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6D7C1" w14:textId="77777777" w:rsidR="00F627AE" w:rsidRPr="00354D21" w:rsidRDefault="00F627AE" w:rsidP="00F627AE">
      <w:pPr>
        <w:spacing w:after="0"/>
        <w:jc w:val="center"/>
        <w:rPr>
          <w:b/>
          <w:sz w:val="24"/>
          <w:szCs w:val="24"/>
        </w:rPr>
      </w:pPr>
      <w:r w:rsidRPr="00354D21">
        <w:rPr>
          <w:b/>
          <w:sz w:val="24"/>
          <w:szCs w:val="24"/>
        </w:rPr>
        <w:t>Land Disposal Restrictions Training</w:t>
      </w:r>
    </w:p>
    <w:p w14:paraId="0C2FDB1D" w14:textId="77777777" w:rsidR="00F627AE" w:rsidRPr="00354D21" w:rsidRDefault="00F627AE" w:rsidP="00F627AE">
      <w:pPr>
        <w:spacing w:after="0"/>
        <w:jc w:val="center"/>
        <w:rPr>
          <w:b/>
          <w:sz w:val="24"/>
          <w:szCs w:val="24"/>
        </w:rPr>
      </w:pPr>
      <w:r>
        <w:rPr>
          <w:b/>
          <w:sz w:val="24"/>
          <w:szCs w:val="24"/>
        </w:rPr>
        <w:t>Lesson 3</w:t>
      </w:r>
      <w:r w:rsidRPr="00354D21">
        <w:rPr>
          <w:b/>
          <w:sz w:val="24"/>
          <w:szCs w:val="24"/>
        </w:rPr>
        <w:t xml:space="preserve">:  </w:t>
      </w:r>
      <w:r>
        <w:rPr>
          <w:b/>
          <w:sz w:val="24"/>
          <w:szCs w:val="24"/>
        </w:rPr>
        <w:t>Conducting Follow-Up After Inspection</w:t>
      </w:r>
    </w:p>
    <w:p w14:paraId="22F58C67" w14:textId="77777777" w:rsidR="00F627AE" w:rsidRPr="00354D21" w:rsidRDefault="00F627AE" w:rsidP="00F627AE">
      <w:pPr>
        <w:spacing w:after="0"/>
        <w:jc w:val="center"/>
        <w:rPr>
          <w:b/>
          <w:sz w:val="24"/>
          <w:szCs w:val="24"/>
        </w:rPr>
      </w:pPr>
      <w:r w:rsidRPr="00354D21">
        <w:rPr>
          <w:b/>
          <w:sz w:val="24"/>
          <w:szCs w:val="24"/>
        </w:rPr>
        <w:t xml:space="preserve">Exercise </w:t>
      </w:r>
      <w:r>
        <w:rPr>
          <w:b/>
          <w:sz w:val="24"/>
          <w:szCs w:val="24"/>
        </w:rPr>
        <w:t>1</w:t>
      </w:r>
      <w:r w:rsidRPr="00354D21">
        <w:rPr>
          <w:b/>
          <w:sz w:val="24"/>
          <w:szCs w:val="24"/>
        </w:rPr>
        <w:t xml:space="preserve">:  </w:t>
      </w:r>
      <w:r>
        <w:rPr>
          <w:b/>
          <w:sz w:val="24"/>
          <w:szCs w:val="24"/>
        </w:rPr>
        <w:t>Communicating with Stakeholders</w:t>
      </w:r>
    </w:p>
    <w:p w14:paraId="41180CFB" w14:textId="77777777" w:rsidR="00F627AE" w:rsidRDefault="00F627AE" w:rsidP="00F627AE">
      <w:pPr>
        <w:rPr>
          <w:sz w:val="24"/>
          <w:szCs w:val="24"/>
        </w:rPr>
      </w:pPr>
    </w:p>
    <w:p w14:paraId="52B6D08D" w14:textId="77777777" w:rsidR="00F627AE" w:rsidRDefault="00F627AE" w:rsidP="00F627AE">
      <w:pPr>
        <w:rPr>
          <w:sz w:val="24"/>
          <w:szCs w:val="24"/>
        </w:rPr>
      </w:pPr>
      <w:r w:rsidRPr="009455C8">
        <w:rPr>
          <w:sz w:val="24"/>
          <w:szCs w:val="24"/>
        </w:rPr>
        <w:t xml:space="preserve">Instructions:  </w:t>
      </w:r>
      <w:r>
        <w:rPr>
          <w:sz w:val="24"/>
          <w:szCs w:val="24"/>
        </w:rPr>
        <w:t xml:space="preserve">This exercise asks you to convey some key information to your supervisor about your inspection of </w:t>
      </w:r>
      <w:r w:rsidR="003A3336">
        <w:rPr>
          <w:sz w:val="24"/>
          <w:szCs w:val="24"/>
        </w:rPr>
        <w:t>the WD facility</w:t>
      </w:r>
      <w:r>
        <w:rPr>
          <w:sz w:val="24"/>
          <w:szCs w:val="24"/>
        </w:rPr>
        <w:t xml:space="preserve"> and to </w:t>
      </w:r>
      <w:r w:rsidR="00350672">
        <w:rPr>
          <w:sz w:val="24"/>
          <w:szCs w:val="24"/>
        </w:rPr>
        <w:t>identify</w:t>
      </w:r>
      <w:r>
        <w:rPr>
          <w:sz w:val="24"/>
          <w:szCs w:val="24"/>
        </w:rPr>
        <w:t xml:space="preserve"> some possible follow-up actions.  As you may recall, the </w:t>
      </w:r>
      <w:r w:rsidR="003A3336">
        <w:rPr>
          <w:sz w:val="24"/>
          <w:szCs w:val="24"/>
        </w:rPr>
        <w:t>WD</w:t>
      </w:r>
      <w:r>
        <w:rPr>
          <w:sz w:val="24"/>
          <w:szCs w:val="24"/>
        </w:rPr>
        <w:t xml:space="preserve"> </w:t>
      </w:r>
      <w:r w:rsidR="003A3336">
        <w:rPr>
          <w:sz w:val="24"/>
          <w:szCs w:val="24"/>
        </w:rPr>
        <w:t>f</w:t>
      </w:r>
      <w:r>
        <w:rPr>
          <w:sz w:val="24"/>
          <w:szCs w:val="24"/>
        </w:rPr>
        <w:t xml:space="preserve">acility is </w:t>
      </w:r>
      <w:r w:rsidRPr="008E280B">
        <w:rPr>
          <w:sz w:val="24"/>
          <w:szCs w:val="24"/>
        </w:rPr>
        <w:t>a</w:t>
      </w:r>
      <w:r>
        <w:rPr>
          <w:sz w:val="24"/>
          <w:szCs w:val="24"/>
        </w:rPr>
        <w:t xml:space="preserve"> permitted</w:t>
      </w:r>
      <w:r w:rsidRPr="008E280B">
        <w:rPr>
          <w:sz w:val="24"/>
          <w:szCs w:val="24"/>
        </w:rPr>
        <w:t xml:space="preserve"> TSDF</w:t>
      </w:r>
      <w:r w:rsidR="00811D1E">
        <w:rPr>
          <w:sz w:val="24"/>
          <w:szCs w:val="24"/>
        </w:rPr>
        <w:t xml:space="preserve"> and</w:t>
      </w:r>
      <w:r w:rsidR="003A3336">
        <w:rPr>
          <w:sz w:val="24"/>
          <w:szCs w:val="24"/>
        </w:rPr>
        <w:t xml:space="preserve"> large quantity generator</w:t>
      </w:r>
      <w:r>
        <w:rPr>
          <w:sz w:val="24"/>
          <w:szCs w:val="24"/>
        </w:rPr>
        <w:t xml:space="preserve">.   </w:t>
      </w:r>
    </w:p>
    <w:p w14:paraId="4A6B831E" w14:textId="77777777" w:rsidR="00200038" w:rsidRPr="00995FE3" w:rsidRDefault="00F627AE" w:rsidP="00200038">
      <w:pPr>
        <w:rPr>
          <w:color w:val="000000" w:themeColor="text1"/>
          <w:sz w:val="24"/>
          <w:szCs w:val="24"/>
        </w:rPr>
      </w:pPr>
      <w:r w:rsidRPr="009A2897">
        <w:rPr>
          <w:b/>
          <w:sz w:val="24"/>
          <w:szCs w:val="24"/>
        </w:rPr>
        <w:t>Voice of your supervisor</w:t>
      </w:r>
      <w:r>
        <w:rPr>
          <w:sz w:val="24"/>
          <w:szCs w:val="24"/>
        </w:rPr>
        <w:t xml:space="preserve">:  Well, I heard you had a good visit to </w:t>
      </w:r>
      <w:r w:rsidR="00811D1E">
        <w:rPr>
          <w:sz w:val="24"/>
          <w:szCs w:val="24"/>
        </w:rPr>
        <w:t xml:space="preserve">the </w:t>
      </w:r>
      <w:r w:rsidR="003A3336">
        <w:rPr>
          <w:sz w:val="24"/>
          <w:szCs w:val="24"/>
        </w:rPr>
        <w:t>WD</w:t>
      </w:r>
      <w:r w:rsidR="00811D1E">
        <w:rPr>
          <w:sz w:val="24"/>
          <w:szCs w:val="24"/>
        </w:rPr>
        <w:t xml:space="preserve"> facility</w:t>
      </w:r>
      <w:r>
        <w:rPr>
          <w:sz w:val="24"/>
          <w:szCs w:val="24"/>
        </w:rPr>
        <w:t xml:space="preserve">.  I’ve already spoken to others about the inspection and heard about the compliance issues.  </w:t>
      </w:r>
      <w:r w:rsidR="00200038">
        <w:rPr>
          <w:sz w:val="24"/>
          <w:szCs w:val="24"/>
        </w:rPr>
        <w:t xml:space="preserve">What were some </w:t>
      </w:r>
      <w:r w:rsidR="004D3FDF">
        <w:rPr>
          <w:sz w:val="24"/>
          <w:szCs w:val="24"/>
        </w:rPr>
        <w:t>compliance concerns that you found?</w:t>
      </w:r>
      <w:r w:rsidR="00B86699">
        <w:rPr>
          <w:sz w:val="24"/>
          <w:szCs w:val="24"/>
        </w:rPr>
        <w:t xml:space="preserve"> </w:t>
      </w:r>
      <w:r w:rsidR="00B86699" w:rsidRPr="00B86699">
        <w:rPr>
          <w:b/>
          <w:sz w:val="24"/>
          <w:szCs w:val="24"/>
        </w:rPr>
        <w:t>(pause)</w:t>
      </w:r>
    </w:p>
    <w:p w14:paraId="19920432" w14:textId="77777777" w:rsidR="00200038" w:rsidRDefault="00200038" w:rsidP="00200038">
      <w:pPr>
        <w:rPr>
          <w:sz w:val="24"/>
          <w:szCs w:val="24"/>
        </w:rPr>
      </w:pPr>
      <w:r>
        <w:rPr>
          <w:sz w:val="24"/>
          <w:szCs w:val="24"/>
        </w:rPr>
        <w:t>3.1</w:t>
      </w:r>
      <w:r>
        <w:rPr>
          <w:sz w:val="24"/>
          <w:szCs w:val="24"/>
        </w:rPr>
        <w:tab/>
      </w:r>
      <w:r w:rsidR="004D3FDF">
        <w:rPr>
          <w:sz w:val="24"/>
          <w:szCs w:val="24"/>
        </w:rPr>
        <w:t xml:space="preserve">Which of the following issues are </w:t>
      </w:r>
      <w:r w:rsidR="00C322DB">
        <w:rPr>
          <w:sz w:val="24"/>
          <w:szCs w:val="24"/>
        </w:rPr>
        <w:t>of</w:t>
      </w:r>
      <w:r w:rsidR="004D3FDF">
        <w:rPr>
          <w:sz w:val="24"/>
          <w:szCs w:val="24"/>
        </w:rPr>
        <w:t xml:space="preserve"> compliance concern at the WD facility</w:t>
      </w:r>
      <w:r>
        <w:rPr>
          <w:sz w:val="24"/>
          <w:szCs w:val="24"/>
        </w:rPr>
        <w:t>?</w:t>
      </w:r>
    </w:p>
    <w:tbl>
      <w:tblPr>
        <w:tblStyle w:val="TableGrid"/>
        <w:tblW w:w="0" w:type="auto"/>
        <w:tblLook w:val="04A0" w:firstRow="1" w:lastRow="0" w:firstColumn="1" w:lastColumn="0" w:noHBand="0" w:noVBand="1"/>
      </w:tblPr>
      <w:tblGrid>
        <w:gridCol w:w="3192"/>
        <w:gridCol w:w="1248"/>
        <w:gridCol w:w="1248"/>
        <w:gridCol w:w="3888"/>
      </w:tblGrid>
      <w:tr w:rsidR="00200038" w14:paraId="5793BEBC" w14:textId="77777777" w:rsidTr="004644A1">
        <w:trPr>
          <w:tblHeader/>
        </w:trPr>
        <w:tc>
          <w:tcPr>
            <w:tcW w:w="3192" w:type="dxa"/>
            <w:vMerge w:val="restart"/>
          </w:tcPr>
          <w:p w14:paraId="11B7B407" w14:textId="77777777" w:rsidR="00200038" w:rsidRDefault="004D3FDF" w:rsidP="004644A1">
            <w:pPr>
              <w:rPr>
                <w:b/>
                <w:sz w:val="24"/>
                <w:szCs w:val="24"/>
              </w:rPr>
            </w:pPr>
            <w:r>
              <w:rPr>
                <w:b/>
                <w:sz w:val="24"/>
                <w:szCs w:val="24"/>
              </w:rPr>
              <w:t>Issues</w:t>
            </w:r>
          </w:p>
        </w:tc>
        <w:tc>
          <w:tcPr>
            <w:tcW w:w="2496" w:type="dxa"/>
            <w:gridSpan w:val="2"/>
          </w:tcPr>
          <w:p w14:paraId="4F823D6B" w14:textId="77777777" w:rsidR="00200038" w:rsidRDefault="00200038" w:rsidP="004644A1">
            <w:pPr>
              <w:rPr>
                <w:b/>
                <w:sz w:val="24"/>
                <w:szCs w:val="24"/>
              </w:rPr>
            </w:pPr>
            <w:r>
              <w:rPr>
                <w:b/>
                <w:sz w:val="24"/>
                <w:szCs w:val="24"/>
              </w:rPr>
              <w:t xml:space="preserve">Is there a compliance concern? </w:t>
            </w:r>
          </w:p>
        </w:tc>
        <w:tc>
          <w:tcPr>
            <w:tcW w:w="3888" w:type="dxa"/>
            <w:vMerge w:val="restart"/>
          </w:tcPr>
          <w:p w14:paraId="527B19A5" w14:textId="77777777" w:rsidR="00200038" w:rsidRDefault="00200038" w:rsidP="004644A1">
            <w:pPr>
              <w:rPr>
                <w:b/>
                <w:sz w:val="24"/>
                <w:szCs w:val="24"/>
              </w:rPr>
            </w:pPr>
            <w:r>
              <w:rPr>
                <w:b/>
                <w:sz w:val="24"/>
                <w:szCs w:val="24"/>
              </w:rPr>
              <w:t>Answer</w:t>
            </w:r>
          </w:p>
        </w:tc>
      </w:tr>
      <w:tr w:rsidR="00200038" w14:paraId="3DFCA9C0" w14:textId="77777777" w:rsidTr="004644A1">
        <w:trPr>
          <w:tblHeader/>
        </w:trPr>
        <w:tc>
          <w:tcPr>
            <w:tcW w:w="3192" w:type="dxa"/>
            <w:vMerge/>
          </w:tcPr>
          <w:p w14:paraId="5A090C6F" w14:textId="77777777" w:rsidR="00200038" w:rsidRDefault="00200038" w:rsidP="004644A1">
            <w:pPr>
              <w:rPr>
                <w:b/>
                <w:sz w:val="24"/>
                <w:szCs w:val="24"/>
              </w:rPr>
            </w:pPr>
          </w:p>
        </w:tc>
        <w:tc>
          <w:tcPr>
            <w:tcW w:w="1248" w:type="dxa"/>
          </w:tcPr>
          <w:p w14:paraId="282EEBDF" w14:textId="77777777" w:rsidR="00200038" w:rsidRDefault="00200038" w:rsidP="004644A1">
            <w:pPr>
              <w:rPr>
                <w:b/>
                <w:sz w:val="24"/>
                <w:szCs w:val="24"/>
              </w:rPr>
            </w:pPr>
            <w:r>
              <w:rPr>
                <w:b/>
                <w:sz w:val="24"/>
                <w:szCs w:val="24"/>
              </w:rPr>
              <w:t>Yes</w:t>
            </w:r>
          </w:p>
        </w:tc>
        <w:tc>
          <w:tcPr>
            <w:tcW w:w="1248" w:type="dxa"/>
          </w:tcPr>
          <w:p w14:paraId="2B1B92EB" w14:textId="77777777" w:rsidR="00200038" w:rsidRDefault="00200038" w:rsidP="004644A1">
            <w:pPr>
              <w:rPr>
                <w:b/>
                <w:sz w:val="24"/>
                <w:szCs w:val="24"/>
              </w:rPr>
            </w:pPr>
            <w:r>
              <w:rPr>
                <w:b/>
                <w:sz w:val="24"/>
                <w:szCs w:val="24"/>
              </w:rPr>
              <w:t>No</w:t>
            </w:r>
          </w:p>
        </w:tc>
        <w:tc>
          <w:tcPr>
            <w:tcW w:w="3888" w:type="dxa"/>
            <w:vMerge/>
          </w:tcPr>
          <w:p w14:paraId="5BE01118" w14:textId="77777777" w:rsidR="00200038" w:rsidRDefault="00200038" w:rsidP="004644A1">
            <w:pPr>
              <w:rPr>
                <w:b/>
                <w:sz w:val="24"/>
                <w:szCs w:val="24"/>
              </w:rPr>
            </w:pPr>
          </w:p>
        </w:tc>
      </w:tr>
      <w:tr w:rsidR="00200038" w14:paraId="7DEE3BAA" w14:textId="77777777" w:rsidTr="004644A1">
        <w:tc>
          <w:tcPr>
            <w:tcW w:w="3192" w:type="dxa"/>
          </w:tcPr>
          <w:p w14:paraId="2108F109" w14:textId="77777777" w:rsidR="00200038" w:rsidRPr="003575DD" w:rsidRDefault="00C97A3D" w:rsidP="004644A1">
            <w:pPr>
              <w:rPr>
                <w:sz w:val="24"/>
                <w:szCs w:val="24"/>
              </w:rPr>
            </w:pPr>
            <w:r>
              <w:rPr>
                <w:sz w:val="24"/>
                <w:szCs w:val="24"/>
              </w:rPr>
              <w:t>Errors</w:t>
            </w:r>
            <w:r w:rsidR="00E96D92">
              <w:rPr>
                <w:sz w:val="24"/>
                <w:szCs w:val="24"/>
              </w:rPr>
              <w:t>/omissions</w:t>
            </w:r>
            <w:r>
              <w:rPr>
                <w:sz w:val="24"/>
                <w:szCs w:val="24"/>
              </w:rPr>
              <w:t xml:space="preserve"> on LDR notices</w:t>
            </w:r>
          </w:p>
        </w:tc>
        <w:tc>
          <w:tcPr>
            <w:tcW w:w="1248" w:type="dxa"/>
          </w:tcPr>
          <w:p w14:paraId="6F13A847" w14:textId="77777777" w:rsidR="00200038" w:rsidRDefault="00200038" w:rsidP="004644A1">
            <w:pPr>
              <w:jc w:val="center"/>
              <w:rPr>
                <w:b/>
                <w:sz w:val="24"/>
                <w:szCs w:val="24"/>
              </w:rPr>
            </w:pPr>
          </w:p>
        </w:tc>
        <w:tc>
          <w:tcPr>
            <w:tcW w:w="1248" w:type="dxa"/>
          </w:tcPr>
          <w:p w14:paraId="602BACF8" w14:textId="77777777" w:rsidR="00200038" w:rsidRDefault="00200038" w:rsidP="004644A1">
            <w:pPr>
              <w:jc w:val="center"/>
              <w:rPr>
                <w:b/>
                <w:sz w:val="24"/>
                <w:szCs w:val="24"/>
              </w:rPr>
            </w:pPr>
          </w:p>
        </w:tc>
        <w:tc>
          <w:tcPr>
            <w:tcW w:w="3888" w:type="dxa"/>
          </w:tcPr>
          <w:p w14:paraId="069785A2" w14:textId="77777777" w:rsidR="00200038" w:rsidRPr="00CF480A" w:rsidRDefault="00731790" w:rsidP="004644A1">
            <w:pPr>
              <w:rPr>
                <w:sz w:val="24"/>
                <w:szCs w:val="24"/>
              </w:rPr>
            </w:pPr>
            <w:r>
              <w:rPr>
                <w:sz w:val="24"/>
                <w:szCs w:val="24"/>
              </w:rPr>
              <w:t>(Yes is Correct.)</w:t>
            </w:r>
          </w:p>
        </w:tc>
      </w:tr>
      <w:tr w:rsidR="00200038" w14:paraId="61311286" w14:textId="77777777" w:rsidTr="004644A1">
        <w:tc>
          <w:tcPr>
            <w:tcW w:w="3192" w:type="dxa"/>
          </w:tcPr>
          <w:p w14:paraId="3773E238" w14:textId="77777777" w:rsidR="00200038" w:rsidRPr="003575DD" w:rsidRDefault="00DB7504" w:rsidP="004644A1">
            <w:pPr>
              <w:rPr>
                <w:sz w:val="24"/>
                <w:szCs w:val="24"/>
              </w:rPr>
            </w:pPr>
            <w:r>
              <w:rPr>
                <w:sz w:val="24"/>
                <w:szCs w:val="24"/>
              </w:rPr>
              <w:t>Immobilization</w:t>
            </w:r>
            <w:r w:rsidR="002F40CA">
              <w:rPr>
                <w:sz w:val="24"/>
                <w:szCs w:val="24"/>
              </w:rPr>
              <w:t xml:space="preserve"> of hazardous debris in</w:t>
            </w:r>
            <w:r w:rsidR="00BD786B">
              <w:rPr>
                <w:sz w:val="24"/>
                <w:szCs w:val="24"/>
              </w:rPr>
              <w:t>side a</w:t>
            </w:r>
            <w:r w:rsidR="002F40CA">
              <w:rPr>
                <w:sz w:val="24"/>
                <w:szCs w:val="24"/>
              </w:rPr>
              <w:t xml:space="preserve"> landfill </w:t>
            </w:r>
          </w:p>
        </w:tc>
        <w:tc>
          <w:tcPr>
            <w:tcW w:w="1248" w:type="dxa"/>
          </w:tcPr>
          <w:p w14:paraId="73BA42C0" w14:textId="77777777" w:rsidR="00200038" w:rsidRDefault="00200038" w:rsidP="004644A1">
            <w:pPr>
              <w:rPr>
                <w:b/>
                <w:sz w:val="24"/>
                <w:szCs w:val="24"/>
              </w:rPr>
            </w:pPr>
          </w:p>
        </w:tc>
        <w:tc>
          <w:tcPr>
            <w:tcW w:w="1248" w:type="dxa"/>
          </w:tcPr>
          <w:p w14:paraId="4B9FB9BC" w14:textId="77777777" w:rsidR="00200038" w:rsidRDefault="00200038" w:rsidP="004644A1">
            <w:pPr>
              <w:rPr>
                <w:b/>
                <w:sz w:val="24"/>
                <w:szCs w:val="24"/>
              </w:rPr>
            </w:pPr>
          </w:p>
        </w:tc>
        <w:tc>
          <w:tcPr>
            <w:tcW w:w="3888" w:type="dxa"/>
          </w:tcPr>
          <w:p w14:paraId="49A5300C" w14:textId="77777777" w:rsidR="00200038" w:rsidRPr="00446A52" w:rsidRDefault="00731790" w:rsidP="004644A1">
            <w:pPr>
              <w:rPr>
                <w:sz w:val="24"/>
                <w:szCs w:val="24"/>
              </w:rPr>
            </w:pPr>
            <w:r>
              <w:rPr>
                <w:sz w:val="24"/>
                <w:szCs w:val="24"/>
              </w:rPr>
              <w:t>(Yes is Correct.)</w:t>
            </w:r>
          </w:p>
        </w:tc>
      </w:tr>
      <w:tr w:rsidR="00200038" w14:paraId="123227CF" w14:textId="77777777" w:rsidTr="004644A1">
        <w:tc>
          <w:tcPr>
            <w:tcW w:w="3192" w:type="dxa"/>
          </w:tcPr>
          <w:p w14:paraId="32A09A8A" w14:textId="77777777" w:rsidR="00200038" w:rsidRPr="003575DD" w:rsidRDefault="00941270" w:rsidP="00BC5D25">
            <w:pPr>
              <w:rPr>
                <w:sz w:val="24"/>
                <w:szCs w:val="24"/>
              </w:rPr>
            </w:pPr>
            <w:r>
              <w:rPr>
                <w:sz w:val="24"/>
                <w:szCs w:val="24"/>
              </w:rPr>
              <w:t xml:space="preserve">Failure </w:t>
            </w:r>
            <w:r w:rsidR="00FE2617">
              <w:rPr>
                <w:sz w:val="24"/>
                <w:szCs w:val="24"/>
              </w:rPr>
              <w:t xml:space="preserve">to meet </w:t>
            </w:r>
            <w:r w:rsidR="00C97A3D">
              <w:rPr>
                <w:sz w:val="24"/>
                <w:szCs w:val="24"/>
              </w:rPr>
              <w:t>LDR treatment standard for arsenic</w:t>
            </w:r>
            <w:r w:rsidR="0079481F">
              <w:rPr>
                <w:sz w:val="24"/>
                <w:szCs w:val="24"/>
              </w:rPr>
              <w:t xml:space="preserve"> in treated waste</w:t>
            </w:r>
          </w:p>
        </w:tc>
        <w:tc>
          <w:tcPr>
            <w:tcW w:w="1248" w:type="dxa"/>
          </w:tcPr>
          <w:p w14:paraId="56555D46" w14:textId="77777777" w:rsidR="00200038" w:rsidRDefault="00200038" w:rsidP="004644A1">
            <w:pPr>
              <w:rPr>
                <w:b/>
                <w:sz w:val="24"/>
                <w:szCs w:val="24"/>
              </w:rPr>
            </w:pPr>
          </w:p>
        </w:tc>
        <w:tc>
          <w:tcPr>
            <w:tcW w:w="1248" w:type="dxa"/>
          </w:tcPr>
          <w:p w14:paraId="23E828AA" w14:textId="77777777" w:rsidR="00200038" w:rsidRDefault="00200038" w:rsidP="004644A1">
            <w:pPr>
              <w:rPr>
                <w:b/>
                <w:sz w:val="24"/>
                <w:szCs w:val="24"/>
              </w:rPr>
            </w:pPr>
          </w:p>
        </w:tc>
        <w:tc>
          <w:tcPr>
            <w:tcW w:w="3888" w:type="dxa"/>
          </w:tcPr>
          <w:p w14:paraId="1C6CBA42" w14:textId="77777777" w:rsidR="00200038" w:rsidRPr="00E94763" w:rsidRDefault="00C97A3D" w:rsidP="004644A1">
            <w:pPr>
              <w:rPr>
                <w:sz w:val="24"/>
                <w:szCs w:val="24"/>
              </w:rPr>
            </w:pPr>
            <w:r>
              <w:rPr>
                <w:sz w:val="24"/>
                <w:szCs w:val="24"/>
              </w:rPr>
              <w:t>(No is Correct.)</w:t>
            </w:r>
          </w:p>
        </w:tc>
      </w:tr>
      <w:tr w:rsidR="004056FB" w14:paraId="744BC573" w14:textId="77777777" w:rsidTr="004644A1">
        <w:tc>
          <w:tcPr>
            <w:tcW w:w="3192" w:type="dxa"/>
          </w:tcPr>
          <w:p w14:paraId="292DDBA9" w14:textId="77777777" w:rsidR="004056FB" w:rsidRDefault="002C2B05" w:rsidP="007C0A60">
            <w:pPr>
              <w:rPr>
                <w:sz w:val="24"/>
                <w:szCs w:val="24"/>
              </w:rPr>
            </w:pPr>
            <w:r>
              <w:rPr>
                <w:sz w:val="24"/>
                <w:szCs w:val="24"/>
              </w:rPr>
              <w:t>S</w:t>
            </w:r>
            <w:r w:rsidR="00D323DB">
              <w:rPr>
                <w:sz w:val="24"/>
                <w:szCs w:val="24"/>
              </w:rPr>
              <w:t>torage</w:t>
            </w:r>
            <w:r w:rsidR="004056FB">
              <w:rPr>
                <w:sz w:val="24"/>
                <w:szCs w:val="24"/>
              </w:rPr>
              <w:t xml:space="preserve"> of waste</w:t>
            </w:r>
            <w:r w:rsidR="00D323DB">
              <w:rPr>
                <w:sz w:val="24"/>
                <w:szCs w:val="24"/>
              </w:rPr>
              <w:t xml:space="preserve"> pile</w:t>
            </w:r>
            <w:r w:rsidR="004056FB">
              <w:rPr>
                <w:sz w:val="24"/>
                <w:szCs w:val="24"/>
              </w:rPr>
              <w:t>s not meeting the LDR treatment standards</w:t>
            </w:r>
          </w:p>
        </w:tc>
        <w:tc>
          <w:tcPr>
            <w:tcW w:w="1248" w:type="dxa"/>
          </w:tcPr>
          <w:p w14:paraId="5F50A35B" w14:textId="77777777" w:rsidR="004056FB" w:rsidRDefault="004056FB" w:rsidP="004644A1">
            <w:pPr>
              <w:rPr>
                <w:b/>
                <w:sz w:val="24"/>
                <w:szCs w:val="24"/>
              </w:rPr>
            </w:pPr>
          </w:p>
        </w:tc>
        <w:tc>
          <w:tcPr>
            <w:tcW w:w="1248" w:type="dxa"/>
          </w:tcPr>
          <w:p w14:paraId="3397C668" w14:textId="77777777" w:rsidR="004056FB" w:rsidRDefault="004056FB" w:rsidP="004644A1">
            <w:pPr>
              <w:rPr>
                <w:b/>
                <w:sz w:val="24"/>
                <w:szCs w:val="24"/>
              </w:rPr>
            </w:pPr>
          </w:p>
        </w:tc>
        <w:tc>
          <w:tcPr>
            <w:tcW w:w="3888" w:type="dxa"/>
          </w:tcPr>
          <w:p w14:paraId="60A35048" w14:textId="77777777" w:rsidR="004056FB" w:rsidRDefault="004056FB" w:rsidP="004644A1">
            <w:pPr>
              <w:rPr>
                <w:sz w:val="24"/>
                <w:szCs w:val="24"/>
              </w:rPr>
            </w:pPr>
            <w:r>
              <w:rPr>
                <w:sz w:val="24"/>
                <w:szCs w:val="24"/>
              </w:rPr>
              <w:t>(Yes is Correct.)</w:t>
            </w:r>
          </w:p>
        </w:tc>
      </w:tr>
      <w:tr w:rsidR="00200038" w14:paraId="1E52117C" w14:textId="77777777" w:rsidTr="004644A1">
        <w:tc>
          <w:tcPr>
            <w:tcW w:w="3192" w:type="dxa"/>
          </w:tcPr>
          <w:p w14:paraId="19E2D12E" w14:textId="77777777" w:rsidR="00C97A3D" w:rsidRDefault="00FB53BF" w:rsidP="005B49BE">
            <w:pPr>
              <w:rPr>
                <w:sz w:val="24"/>
                <w:szCs w:val="24"/>
              </w:rPr>
            </w:pPr>
            <w:r>
              <w:rPr>
                <w:sz w:val="24"/>
                <w:szCs w:val="24"/>
              </w:rPr>
              <w:t>Failure</w:t>
            </w:r>
            <w:r w:rsidR="005B49BE">
              <w:rPr>
                <w:sz w:val="24"/>
                <w:szCs w:val="24"/>
              </w:rPr>
              <w:t xml:space="preserve"> of hazardous debris c</w:t>
            </w:r>
            <w:r w:rsidR="005B49BE" w:rsidRPr="00E011B8">
              <w:rPr>
                <w:sz w:val="24"/>
                <w:szCs w:val="24"/>
              </w:rPr>
              <w:t>ontaminated with D012-D043</w:t>
            </w:r>
            <w:r w:rsidR="005B49BE">
              <w:rPr>
                <w:sz w:val="24"/>
                <w:szCs w:val="24"/>
              </w:rPr>
              <w:t xml:space="preserve"> </w:t>
            </w:r>
            <w:r>
              <w:rPr>
                <w:sz w:val="24"/>
                <w:szCs w:val="24"/>
              </w:rPr>
              <w:t xml:space="preserve"> to meet UHCs under</w:t>
            </w:r>
            <w:r w:rsidR="00755E6B">
              <w:rPr>
                <w:sz w:val="24"/>
                <w:szCs w:val="24"/>
              </w:rPr>
              <w:t xml:space="preserve"> the</w:t>
            </w:r>
            <w:r>
              <w:rPr>
                <w:sz w:val="24"/>
                <w:szCs w:val="24"/>
              </w:rPr>
              <w:t xml:space="preserve"> alternative treatment standards</w:t>
            </w:r>
          </w:p>
        </w:tc>
        <w:tc>
          <w:tcPr>
            <w:tcW w:w="1248" w:type="dxa"/>
          </w:tcPr>
          <w:p w14:paraId="2D7F83B1" w14:textId="77777777" w:rsidR="00200038" w:rsidRDefault="00200038" w:rsidP="004644A1">
            <w:pPr>
              <w:rPr>
                <w:b/>
                <w:sz w:val="24"/>
                <w:szCs w:val="24"/>
              </w:rPr>
            </w:pPr>
          </w:p>
        </w:tc>
        <w:tc>
          <w:tcPr>
            <w:tcW w:w="1248" w:type="dxa"/>
          </w:tcPr>
          <w:p w14:paraId="0FEBD6B3" w14:textId="77777777" w:rsidR="00200038" w:rsidRDefault="00200038" w:rsidP="004644A1">
            <w:pPr>
              <w:rPr>
                <w:b/>
                <w:sz w:val="24"/>
                <w:szCs w:val="24"/>
              </w:rPr>
            </w:pPr>
          </w:p>
        </w:tc>
        <w:tc>
          <w:tcPr>
            <w:tcW w:w="3888" w:type="dxa"/>
          </w:tcPr>
          <w:p w14:paraId="659849BF" w14:textId="77777777" w:rsidR="00200038" w:rsidRDefault="00755E6B" w:rsidP="004644A1">
            <w:pPr>
              <w:rPr>
                <w:sz w:val="24"/>
                <w:szCs w:val="24"/>
              </w:rPr>
            </w:pPr>
            <w:r>
              <w:rPr>
                <w:sz w:val="24"/>
                <w:szCs w:val="24"/>
              </w:rPr>
              <w:t>(No is Correct.)</w:t>
            </w:r>
          </w:p>
        </w:tc>
      </w:tr>
      <w:tr w:rsidR="00974550" w14:paraId="5A0C13A7" w14:textId="77777777" w:rsidTr="004644A1">
        <w:tc>
          <w:tcPr>
            <w:tcW w:w="3192" w:type="dxa"/>
          </w:tcPr>
          <w:p w14:paraId="4D758781" w14:textId="77777777" w:rsidR="00974550" w:rsidRDefault="00426A23" w:rsidP="00CC6A0B">
            <w:pPr>
              <w:rPr>
                <w:sz w:val="24"/>
                <w:szCs w:val="24"/>
              </w:rPr>
            </w:pPr>
            <w:r>
              <w:rPr>
                <w:sz w:val="24"/>
                <w:szCs w:val="24"/>
              </w:rPr>
              <w:t>Up to 1-year s</w:t>
            </w:r>
            <w:r w:rsidR="006554E2">
              <w:rPr>
                <w:sz w:val="24"/>
                <w:szCs w:val="24"/>
              </w:rPr>
              <w:t>torage of waste</w:t>
            </w:r>
            <w:r w:rsidR="00974550">
              <w:rPr>
                <w:sz w:val="24"/>
                <w:szCs w:val="24"/>
              </w:rPr>
              <w:t xml:space="preserve"> piles meet</w:t>
            </w:r>
            <w:r w:rsidR="00CC6A0B">
              <w:rPr>
                <w:sz w:val="24"/>
                <w:szCs w:val="24"/>
              </w:rPr>
              <w:t>ing</w:t>
            </w:r>
            <w:r w:rsidR="00974550">
              <w:rPr>
                <w:sz w:val="24"/>
                <w:szCs w:val="24"/>
              </w:rPr>
              <w:t xml:space="preserve"> the LDR treatment standards</w:t>
            </w:r>
          </w:p>
        </w:tc>
        <w:tc>
          <w:tcPr>
            <w:tcW w:w="1248" w:type="dxa"/>
          </w:tcPr>
          <w:p w14:paraId="30DC4851" w14:textId="77777777" w:rsidR="00974550" w:rsidRDefault="00974550" w:rsidP="004644A1">
            <w:pPr>
              <w:rPr>
                <w:b/>
                <w:sz w:val="24"/>
                <w:szCs w:val="24"/>
              </w:rPr>
            </w:pPr>
          </w:p>
        </w:tc>
        <w:tc>
          <w:tcPr>
            <w:tcW w:w="1248" w:type="dxa"/>
          </w:tcPr>
          <w:p w14:paraId="0DCF06D9" w14:textId="77777777" w:rsidR="00974550" w:rsidRDefault="00974550" w:rsidP="004644A1">
            <w:pPr>
              <w:rPr>
                <w:b/>
                <w:sz w:val="24"/>
                <w:szCs w:val="24"/>
              </w:rPr>
            </w:pPr>
          </w:p>
        </w:tc>
        <w:tc>
          <w:tcPr>
            <w:tcW w:w="3888" w:type="dxa"/>
          </w:tcPr>
          <w:p w14:paraId="5A4667E1" w14:textId="77777777" w:rsidR="00974550" w:rsidRDefault="00974550" w:rsidP="00CE3A4A">
            <w:pPr>
              <w:rPr>
                <w:sz w:val="24"/>
                <w:szCs w:val="24"/>
              </w:rPr>
            </w:pPr>
            <w:r>
              <w:rPr>
                <w:sz w:val="24"/>
                <w:szCs w:val="24"/>
              </w:rPr>
              <w:t>(</w:t>
            </w:r>
            <w:r w:rsidR="00CE3A4A">
              <w:rPr>
                <w:sz w:val="24"/>
                <w:szCs w:val="24"/>
              </w:rPr>
              <w:t>No</w:t>
            </w:r>
            <w:r>
              <w:rPr>
                <w:sz w:val="24"/>
                <w:szCs w:val="24"/>
              </w:rPr>
              <w:t xml:space="preserve"> is Correct.)</w:t>
            </w:r>
          </w:p>
        </w:tc>
      </w:tr>
    </w:tbl>
    <w:p w14:paraId="1C5AE39C" w14:textId="77777777" w:rsidR="00200038" w:rsidRDefault="00200038" w:rsidP="00200038">
      <w:pPr>
        <w:rPr>
          <w:sz w:val="24"/>
          <w:szCs w:val="24"/>
        </w:rPr>
      </w:pPr>
    </w:p>
    <w:p w14:paraId="65DA8766" w14:textId="77777777" w:rsidR="000F5E86" w:rsidRDefault="000F5E86" w:rsidP="00F92512">
      <w:pPr>
        <w:rPr>
          <w:sz w:val="24"/>
          <w:szCs w:val="24"/>
        </w:rPr>
      </w:pPr>
      <w:r w:rsidRPr="009A2897">
        <w:rPr>
          <w:b/>
          <w:sz w:val="24"/>
          <w:szCs w:val="24"/>
        </w:rPr>
        <w:t>Voice of your supervisor</w:t>
      </w:r>
      <w:r>
        <w:rPr>
          <w:sz w:val="24"/>
          <w:szCs w:val="24"/>
        </w:rPr>
        <w:t>:  I heard that some of the treatment batches failed for cyanides.  This has been an on-going problem with them.  Did you gather any information that might suggest a cause?</w:t>
      </w:r>
      <w:r w:rsidR="000F3DB0">
        <w:rPr>
          <w:sz w:val="24"/>
          <w:szCs w:val="24"/>
        </w:rPr>
        <w:t xml:space="preserve"> </w:t>
      </w:r>
      <w:r w:rsidR="000F3DB0" w:rsidRPr="00B86699">
        <w:rPr>
          <w:b/>
          <w:sz w:val="24"/>
          <w:szCs w:val="24"/>
        </w:rPr>
        <w:t>(pause)</w:t>
      </w:r>
    </w:p>
    <w:p w14:paraId="0B8948F2" w14:textId="77777777" w:rsidR="00284C71" w:rsidRDefault="0092726A" w:rsidP="00F92512">
      <w:pPr>
        <w:rPr>
          <w:sz w:val="24"/>
          <w:szCs w:val="24"/>
        </w:rPr>
      </w:pPr>
      <w:r>
        <w:rPr>
          <w:sz w:val="24"/>
          <w:szCs w:val="24"/>
        </w:rPr>
        <w:lastRenderedPageBreak/>
        <w:t>3.2</w:t>
      </w:r>
      <w:r w:rsidR="00284C71">
        <w:rPr>
          <w:sz w:val="24"/>
          <w:szCs w:val="24"/>
        </w:rPr>
        <w:tab/>
      </w:r>
      <w:r w:rsidR="00EE43EA">
        <w:rPr>
          <w:sz w:val="24"/>
          <w:szCs w:val="24"/>
        </w:rPr>
        <w:t xml:space="preserve">Based on </w:t>
      </w:r>
      <w:r w:rsidR="004168B5">
        <w:rPr>
          <w:sz w:val="24"/>
          <w:szCs w:val="24"/>
        </w:rPr>
        <w:t>facility personnel statements during</w:t>
      </w:r>
      <w:r w:rsidR="00F92512">
        <w:rPr>
          <w:sz w:val="24"/>
          <w:szCs w:val="24"/>
        </w:rPr>
        <w:t xml:space="preserve"> the </w:t>
      </w:r>
      <w:r w:rsidR="00EE43EA">
        <w:rPr>
          <w:sz w:val="24"/>
          <w:szCs w:val="24"/>
        </w:rPr>
        <w:t>visit</w:t>
      </w:r>
      <w:r w:rsidR="00F92512">
        <w:rPr>
          <w:sz w:val="24"/>
          <w:szCs w:val="24"/>
        </w:rPr>
        <w:t xml:space="preserve">, which of the following </w:t>
      </w:r>
      <w:r w:rsidR="00915142">
        <w:rPr>
          <w:sz w:val="24"/>
          <w:szCs w:val="24"/>
        </w:rPr>
        <w:t>could be</w:t>
      </w:r>
      <w:r w:rsidR="00F92512">
        <w:rPr>
          <w:sz w:val="24"/>
          <w:szCs w:val="24"/>
        </w:rPr>
        <w:t xml:space="preserve"> </w:t>
      </w:r>
      <w:r w:rsidR="00053480">
        <w:rPr>
          <w:sz w:val="24"/>
          <w:szCs w:val="24"/>
        </w:rPr>
        <w:t>a</w:t>
      </w:r>
      <w:r w:rsidR="00F92512">
        <w:rPr>
          <w:sz w:val="24"/>
          <w:szCs w:val="24"/>
        </w:rPr>
        <w:t xml:space="preserve"> likely cause of the cyanide failure</w:t>
      </w:r>
      <w:r w:rsidR="0067158C">
        <w:rPr>
          <w:sz w:val="24"/>
          <w:szCs w:val="24"/>
        </w:rPr>
        <w:t>s</w:t>
      </w:r>
      <w:r w:rsidR="00284C71">
        <w:rPr>
          <w:sz w:val="24"/>
          <w:szCs w:val="24"/>
        </w:rPr>
        <w:t>?</w:t>
      </w:r>
    </w:p>
    <w:tbl>
      <w:tblPr>
        <w:tblStyle w:val="TableGrid"/>
        <w:tblW w:w="0" w:type="auto"/>
        <w:tblLook w:val="04A0" w:firstRow="1" w:lastRow="0" w:firstColumn="1" w:lastColumn="0" w:noHBand="0" w:noVBand="1"/>
      </w:tblPr>
      <w:tblGrid>
        <w:gridCol w:w="3192"/>
        <w:gridCol w:w="6186"/>
      </w:tblGrid>
      <w:tr w:rsidR="00E57831" w14:paraId="72122245" w14:textId="77777777" w:rsidTr="00E57831">
        <w:trPr>
          <w:trHeight w:val="293"/>
          <w:tblHeader/>
        </w:trPr>
        <w:tc>
          <w:tcPr>
            <w:tcW w:w="3192" w:type="dxa"/>
            <w:vMerge w:val="restart"/>
          </w:tcPr>
          <w:p w14:paraId="2CC02D2E" w14:textId="77777777" w:rsidR="00E57831" w:rsidRDefault="000F5E86" w:rsidP="004644A1">
            <w:pPr>
              <w:rPr>
                <w:b/>
                <w:sz w:val="24"/>
                <w:szCs w:val="24"/>
              </w:rPr>
            </w:pPr>
            <w:r>
              <w:rPr>
                <w:b/>
                <w:sz w:val="24"/>
                <w:szCs w:val="24"/>
              </w:rPr>
              <w:t>Select the likely cause</w:t>
            </w:r>
          </w:p>
        </w:tc>
        <w:tc>
          <w:tcPr>
            <w:tcW w:w="6186" w:type="dxa"/>
            <w:vMerge w:val="restart"/>
          </w:tcPr>
          <w:p w14:paraId="6391F934" w14:textId="77777777" w:rsidR="00E57831" w:rsidRDefault="00E57831" w:rsidP="004644A1">
            <w:pPr>
              <w:rPr>
                <w:b/>
                <w:sz w:val="24"/>
                <w:szCs w:val="24"/>
              </w:rPr>
            </w:pPr>
            <w:r>
              <w:rPr>
                <w:b/>
                <w:sz w:val="24"/>
                <w:szCs w:val="24"/>
              </w:rPr>
              <w:t>Answer</w:t>
            </w:r>
          </w:p>
        </w:tc>
      </w:tr>
      <w:tr w:rsidR="00E57831" w14:paraId="25BE8B5F" w14:textId="77777777" w:rsidTr="00E57831">
        <w:trPr>
          <w:trHeight w:val="293"/>
          <w:tblHeader/>
        </w:trPr>
        <w:tc>
          <w:tcPr>
            <w:tcW w:w="3192" w:type="dxa"/>
            <w:vMerge/>
          </w:tcPr>
          <w:p w14:paraId="3CB99DDD" w14:textId="77777777" w:rsidR="00E57831" w:rsidRDefault="00E57831" w:rsidP="004644A1">
            <w:pPr>
              <w:rPr>
                <w:b/>
                <w:sz w:val="24"/>
                <w:szCs w:val="24"/>
              </w:rPr>
            </w:pPr>
          </w:p>
        </w:tc>
        <w:tc>
          <w:tcPr>
            <w:tcW w:w="6186" w:type="dxa"/>
            <w:vMerge/>
          </w:tcPr>
          <w:p w14:paraId="37E9F73C" w14:textId="77777777" w:rsidR="00E57831" w:rsidRDefault="00E57831" w:rsidP="004644A1">
            <w:pPr>
              <w:rPr>
                <w:b/>
                <w:sz w:val="24"/>
                <w:szCs w:val="24"/>
              </w:rPr>
            </w:pPr>
          </w:p>
        </w:tc>
      </w:tr>
      <w:tr w:rsidR="00E57831" w14:paraId="35E40D1E" w14:textId="77777777" w:rsidTr="00E57831">
        <w:tc>
          <w:tcPr>
            <w:tcW w:w="3192" w:type="dxa"/>
          </w:tcPr>
          <w:p w14:paraId="19F5756F" w14:textId="77777777" w:rsidR="00E57831" w:rsidRPr="003575DD" w:rsidRDefault="00D765DE" w:rsidP="00D765DE">
            <w:pPr>
              <w:rPr>
                <w:sz w:val="24"/>
                <w:szCs w:val="24"/>
              </w:rPr>
            </w:pPr>
            <w:r>
              <w:rPr>
                <w:sz w:val="24"/>
                <w:szCs w:val="24"/>
              </w:rPr>
              <w:t>Inconsistent</w:t>
            </w:r>
            <w:r w:rsidR="00061243">
              <w:rPr>
                <w:sz w:val="24"/>
                <w:szCs w:val="24"/>
              </w:rPr>
              <w:t xml:space="preserve"> </w:t>
            </w:r>
            <w:r>
              <w:rPr>
                <w:sz w:val="24"/>
                <w:szCs w:val="24"/>
              </w:rPr>
              <w:t xml:space="preserve">cyanide </w:t>
            </w:r>
            <w:r w:rsidR="00061243">
              <w:rPr>
                <w:sz w:val="24"/>
                <w:szCs w:val="24"/>
              </w:rPr>
              <w:t>screening o</w:t>
            </w:r>
            <w:r>
              <w:rPr>
                <w:sz w:val="24"/>
                <w:szCs w:val="24"/>
              </w:rPr>
              <w:t>f</w:t>
            </w:r>
            <w:r w:rsidR="00061243">
              <w:rPr>
                <w:sz w:val="24"/>
                <w:szCs w:val="24"/>
              </w:rPr>
              <w:t xml:space="preserve"> incoming shipments </w:t>
            </w:r>
            <w:r w:rsidR="00AA5387">
              <w:rPr>
                <w:sz w:val="24"/>
                <w:szCs w:val="24"/>
              </w:rPr>
              <w:t>of untreated waste</w:t>
            </w:r>
          </w:p>
        </w:tc>
        <w:tc>
          <w:tcPr>
            <w:tcW w:w="6186" w:type="dxa"/>
          </w:tcPr>
          <w:p w14:paraId="78A6E675" w14:textId="77777777" w:rsidR="00915142" w:rsidRPr="00446A52" w:rsidRDefault="00E57831" w:rsidP="00915142">
            <w:pPr>
              <w:rPr>
                <w:sz w:val="24"/>
                <w:szCs w:val="24"/>
              </w:rPr>
            </w:pPr>
            <w:r>
              <w:rPr>
                <w:sz w:val="24"/>
                <w:szCs w:val="24"/>
              </w:rPr>
              <w:t>Correct.</w:t>
            </w:r>
            <w:r w:rsidR="00D205C7">
              <w:rPr>
                <w:sz w:val="24"/>
                <w:szCs w:val="24"/>
              </w:rPr>
              <w:t xml:space="preserve">  During your inspection</w:t>
            </w:r>
            <w:r w:rsidR="006061D6">
              <w:rPr>
                <w:sz w:val="24"/>
                <w:szCs w:val="24"/>
              </w:rPr>
              <w:t xml:space="preserve"> of WD’s receipt and acceptance</w:t>
            </w:r>
            <w:r w:rsidR="009D6F5D">
              <w:rPr>
                <w:sz w:val="24"/>
                <w:szCs w:val="24"/>
              </w:rPr>
              <w:t xml:space="preserve"> of incoming shipments</w:t>
            </w:r>
            <w:r w:rsidR="00D205C7">
              <w:rPr>
                <w:sz w:val="24"/>
                <w:szCs w:val="24"/>
              </w:rPr>
              <w:t>, the facility personnel indicated that cyanide screening is performed</w:t>
            </w:r>
            <w:r w:rsidR="006061D6" w:rsidRPr="006061D6">
              <w:rPr>
                <w:sz w:val="24"/>
                <w:szCs w:val="24"/>
              </w:rPr>
              <w:t xml:space="preserve"> </w:t>
            </w:r>
            <w:r w:rsidR="006061D6">
              <w:rPr>
                <w:sz w:val="24"/>
                <w:szCs w:val="24"/>
              </w:rPr>
              <w:t>“</w:t>
            </w:r>
            <w:r w:rsidR="006061D6" w:rsidRPr="006061D6">
              <w:rPr>
                <w:sz w:val="24"/>
                <w:szCs w:val="24"/>
              </w:rPr>
              <w:t>if the generator’s waste profile or other information indicates their presence</w:t>
            </w:r>
            <w:r w:rsidR="006061D6">
              <w:rPr>
                <w:sz w:val="24"/>
                <w:szCs w:val="24"/>
              </w:rPr>
              <w:t>.”  This contradicts the permit, which requires cyanide screening for all incoming shipments of untreated waste</w:t>
            </w:r>
            <w:r w:rsidR="00562FF2">
              <w:rPr>
                <w:sz w:val="24"/>
                <w:szCs w:val="24"/>
              </w:rPr>
              <w:t xml:space="preserve">, and </w:t>
            </w:r>
            <w:r w:rsidR="00915142">
              <w:rPr>
                <w:sz w:val="24"/>
                <w:szCs w:val="24"/>
              </w:rPr>
              <w:t>could be</w:t>
            </w:r>
            <w:r w:rsidR="00562FF2">
              <w:rPr>
                <w:sz w:val="24"/>
                <w:szCs w:val="24"/>
              </w:rPr>
              <w:t xml:space="preserve"> a likely cause</w:t>
            </w:r>
            <w:r w:rsidR="006061D6">
              <w:rPr>
                <w:sz w:val="24"/>
                <w:szCs w:val="24"/>
              </w:rPr>
              <w:t>.</w:t>
            </w:r>
          </w:p>
        </w:tc>
      </w:tr>
      <w:tr w:rsidR="00E57831" w14:paraId="79B749EA" w14:textId="77777777" w:rsidTr="00E57831">
        <w:tc>
          <w:tcPr>
            <w:tcW w:w="3192" w:type="dxa"/>
          </w:tcPr>
          <w:p w14:paraId="08D8000F" w14:textId="77777777" w:rsidR="00E57831" w:rsidRPr="003575DD" w:rsidRDefault="00D765DE" w:rsidP="00D765DE">
            <w:pPr>
              <w:rPr>
                <w:sz w:val="24"/>
                <w:szCs w:val="24"/>
              </w:rPr>
            </w:pPr>
            <w:r>
              <w:rPr>
                <w:sz w:val="24"/>
                <w:szCs w:val="24"/>
              </w:rPr>
              <w:t>Inc</w:t>
            </w:r>
            <w:r w:rsidR="00AA5387">
              <w:rPr>
                <w:sz w:val="24"/>
                <w:szCs w:val="24"/>
              </w:rPr>
              <w:t>onsistent</w:t>
            </w:r>
            <w:r>
              <w:rPr>
                <w:sz w:val="24"/>
                <w:szCs w:val="24"/>
              </w:rPr>
              <w:t xml:space="preserve"> cyanide</w:t>
            </w:r>
            <w:r w:rsidR="00AA5387">
              <w:rPr>
                <w:sz w:val="24"/>
                <w:szCs w:val="24"/>
              </w:rPr>
              <w:t xml:space="preserve"> screening</w:t>
            </w:r>
            <w:r w:rsidR="00061243">
              <w:rPr>
                <w:sz w:val="24"/>
                <w:szCs w:val="24"/>
              </w:rPr>
              <w:t xml:space="preserve"> o</w:t>
            </w:r>
            <w:r>
              <w:rPr>
                <w:sz w:val="24"/>
                <w:szCs w:val="24"/>
              </w:rPr>
              <w:t>f</w:t>
            </w:r>
            <w:r w:rsidR="00E57831">
              <w:rPr>
                <w:sz w:val="24"/>
                <w:szCs w:val="24"/>
              </w:rPr>
              <w:t xml:space="preserve"> incoming shipments of treated waste</w:t>
            </w:r>
          </w:p>
        </w:tc>
        <w:tc>
          <w:tcPr>
            <w:tcW w:w="6186" w:type="dxa"/>
          </w:tcPr>
          <w:p w14:paraId="6186EFDA" w14:textId="77777777" w:rsidR="00D765DE" w:rsidRPr="00D765DE" w:rsidRDefault="00E57831" w:rsidP="00D765DE">
            <w:pPr>
              <w:rPr>
                <w:sz w:val="24"/>
                <w:szCs w:val="24"/>
              </w:rPr>
            </w:pPr>
            <w:r w:rsidRPr="00D765DE">
              <w:rPr>
                <w:sz w:val="24"/>
                <w:szCs w:val="24"/>
              </w:rPr>
              <w:t>Incorrect.</w:t>
            </w:r>
            <w:r w:rsidR="00D205C7" w:rsidRPr="00D765DE">
              <w:rPr>
                <w:sz w:val="24"/>
                <w:szCs w:val="24"/>
              </w:rPr>
              <w:t xml:space="preserve">  Although it is true that incoming shipments of treated</w:t>
            </w:r>
            <w:r w:rsidR="00C33616">
              <w:rPr>
                <w:sz w:val="24"/>
                <w:szCs w:val="24"/>
              </w:rPr>
              <w:t xml:space="preserve"> (i.e., “direct landfill”)</w:t>
            </w:r>
            <w:r w:rsidR="00D205C7" w:rsidRPr="00D765DE">
              <w:rPr>
                <w:sz w:val="24"/>
                <w:szCs w:val="24"/>
              </w:rPr>
              <w:t xml:space="preserve"> wastes are not screened</w:t>
            </w:r>
            <w:r w:rsidR="009D6F5D">
              <w:rPr>
                <w:sz w:val="24"/>
                <w:szCs w:val="24"/>
              </w:rPr>
              <w:t xml:space="preserve"> for cyanides</w:t>
            </w:r>
            <w:r w:rsidR="00D205C7" w:rsidRPr="00D765DE">
              <w:rPr>
                <w:sz w:val="24"/>
                <w:szCs w:val="24"/>
              </w:rPr>
              <w:t xml:space="preserve">, this is not the cause of the cyanide failures.  </w:t>
            </w:r>
            <w:r w:rsidR="00377148" w:rsidRPr="00377148">
              <w:rPr>
                <w:sz w:val="24"/>
                <w:szCs w:val="24"/>
              </w:rPr>
              <w:t xml:space="preserve">The cyanide failures were detected in </w:t>
            </w:r>
            <w:r w:rsidR="00377148" w:rsidRPr="00046701">
              <w:rPr>
                <w:sz w:val="24"/>
                <w:szCs w:val="24"/>
                <w:u w:val="single"/>
              </w:rPr>
              <w:t>wastes treated by WD</w:t>
            </w:r>
            <w:r w:rsidR="00377148">
              <w:rPr>
                <w:sz w:val="24"/>
                <w:szCs w:val="24"/>
              </w:rPr>
              <w:t>.</w:t>
            </w:r>
            <w:r w:rsidR="00377148" w:rsidRPr="00377148">
              <w:rPr>
                <w:sz w:val="24"/>
                <w:szCs w:val="24"/>
              </w:rPr>
              <w:t xml:space="preserve"> </w:t>
            </w:r>
            <w:r w:rsidR="00377148">
              <w:rPr>
                <w:sz w:val="24"/>
                <w:szCs w:val="24"/>
              </w:rPr>
              <w:t xml:space="preserve"> </w:t>
            </w:r>
            <w:r w:rsidR="00767B66">
              <w:rPr>
                <w:sz w:val="24"/>
                <w:szCs w:val="24"/>
              </w:rPr>
              <w:t xml:space="preserve">(Although </w:t>
            </w:r>
            <w:r w:rsidR="00D765DE" w:rsidRPr="00D765DE">
              <w:rPr>
                <w:sz w:val="24"/>
                <w:szCs w:val="24"/>
              </w:rPr>
              <w:t>WD does not perform</w:t>
            </w:r>
            <w:r w:rsidR="00F276FB">
              <w:rPr>
                <w:sz w:val="24"/>
                <w:szCs w:val="24"/>
              </w:rPr>
              <w:t xml:space="preserve"> tests</w:t>
            </w:r>
            <w:r w:rsidR="00D765DE" w:rsidRPr="00D765DE">
              <w:rPr>
                <w:sz w:val="24"/>
                <w:szCs w:val="24"/>
              </w:rPr>
              <w:t xml:space="preserve"> on </w:t>
            </w:r>
            <w:r w:rsidR="009D6F5D">
              <w:rPr>
                <w:sz w:val="24"/>
                <w:szCs w:val="24"/>
              </w:rPr>
              <w:t xml:space="preserve">direct-landfill </w:t>
            </w:r>
            <w:r w:rsidR="00D205C7" w:rsidRPr="00D765DE">
              <w:rPr>
                <w:sz w:val="24"/>
                <w:szCs w:val="24"/>
              </w:rPr>
              <w:t>wastes</w:t>
            </w:r>
            <w:r w:rsidR="00767B66">
              <w:rPr>
                <w:sz w:val="24"/>
                <w:szCs w:val="24"/>
              </w:rPr>
              <w:t xml:space="preserve">, </w:t>
            </w:r>
            <w:r w:rsidR="00D765DE" w:rsidRPr="00D765DE">
              <w:rPr>
                <w:sz w:val="24"/>
                <w:szCs w:val="24"/>
              </w:rPr>
              <w:t>EPA guidance recommends at least annual testing of wastes certified by the shipper as meeting the LDR standards.  For additional information, see EPA guidance “Waste Analysis Requirements in Incoming Waste Shipments – LDR” (RCRA Online Number 12943)).</w:t>
            </w:r>
          </w:p>
          <w:p w14:paraId="10AC6513" w14:textId="77777777" w:rsidR="006061D6" w:rsidRDefault="0004384B" w:rsidP="00725E4A">
            <w:pPr>
              <w:rPr>
                <w:sz w:val="24"/>
                <w:szCs w:val="24"/>
              </w:rPr>
            </w:pPr>
            <w:r>
              <w:rPr>
                <w:sz w:val="24"/>
                <w:szCs w:val="24"/>
              </w:rPr>
              <w:t xml:space="preserve">  </w:t>
            </w:r>
          </w:p>
          <w:p w14:paraId="40AE4C70" w14:textId="77777777" w:rsidR="00E57831" w:rsidRPr="00E94763" w:rsidRDefault="006061D6" w:rsidP="009D6F5D">
            <w:pPr>
              <w:rPr>
                <w:sz w:val="24"/>
                <w:szCs w:val="24"/>
              </w:rPr>
            </w:pPr>
            <w:r>
              <w:rPr>
                <w:sz w:val="24"/>
                <w:szCs w:val="24"/>
              </w:rPr>
              <w:t>During your inspection of WD’s receipt and acceptance</w:t>
            </w:r>
            <w:r w:rsidR="009D6F5D">
              <w:rPr>
                <w:sz w:val="24"/>
                <w:szCs w:val="24"/>
              </w:rPr>
              <w:t xml:space="preserve"> of incoming shipments</w:t>
            </w:r>
            <w:r>
              <w:rPr>
                <w:sz w:val="24"/>
                <w:szCs w:val="24"/>
              </w:rPr>
              <w:t>, the facility personnel indicated that cyanide screening is performed</w:t>
            </w:r>
            <w:r w:rsidRPr="006061D6">
              <w:rPr>
                <w:sz w:val="24"/>
                <w:szCs w:val="24"/>
              </w:rPr>
              <w:t xml:space="preserve"> </w:t>
            </w:r>
            <w:r>
              <w:rPr>
                <w:sz w:val="24"/>
                <w:szCs w:val="24"/>
              </w:rPr>
              <w:t>“</w:t>
            </w:r>
            <w:r w:rsidRPr="006061D6">
              <w:rPr>
                <w:sz w:val="24"/>
                <w:szCs w:val="24"/>
              </w:rPr>
              <w:t>if the generator’s waste profile or other information indicates their presence</w:t>
            </w:r>
            <w:r>
              <w:rPr>
                <w:sz w:val="24"/>
                <w:szCs w:val="24"/>
              </w:rPr>
              <w:t xml:space="preserve">.”  </w:t>
            </w:r>
            <w:r w:rsidR="00562FF2">
              <w:rPr>
                <w:sz w:val="24"/>
                <w:szCs w:val="24"/>
              </w:rPr>
              <w:t>This contradicts the permit, which requires cyanide screening for all incoming shipments of untreated waste</w:t>
            </w:r>
            <w:r w:rsidR="00915142">
              <w:rPr>
                <w:sz w:val="24"/>
                <w:szCs w:val="24"/>
              </w:rPr>
              <w:t>, and could be</w:t>
            </w:r>
            <w:r w:rsidR="00562FF2">
              <w:rPr>
                <w:sz w:val="24"/>
                <w:szCs w:val="24"/>
              </w:rPr>
              <w:t xml:space="preserve"> a likely cause.</w:t>
            </w:r>
          </w:p>
        </w:tc>
      </w:tr>
      <w:tr w:rsidR="00E57831" w14:paraId="680415E9" w14:textId="77777777" w:rsidTr="00E57831">
        <w:tc>
          <w:tcPr>
            <w:tcW w:w="3192" w:type="dxa"/>
          </w:tcPr>
          <w:p w14:paraId="079B7F10" w14:textId="77777777" w:rsidR="00E57831" w:rsidRDefault="00E57831" w:rsidP="00AA5387">
            <w:pPr>
              <w:rPr>
                <w:sz w:val="24"/>
                <w:szCs w:val="24"/>
              </w:rPr>
            </w:pPr>
            <w:r>
              <w:rPr>
                <w:sz w:val="24"/>
                <w:szCs w:val="24"/>
              </w:rPr>
              <w:t>Failure to perform bench-scale test</w:t>
            </w:r>
            <w:r w:rsidR="00AA5387">
              <w:rPr>
                <w:sz w:val="24"/>
                <w:szCs w:val="24"/>
              </w:rPr>
              <w:t>s</w:t>
            </w:r>
            <w:r>
              <w:rPr>
                <w:sz w:val="24"/>
                <w:szCs w:val="24"/>
              </w:rPr>
              <w:t xml:space="preserve"> to develop </w:t>
            </w:r>
            <w:r w:rsidR="001C2A44">
              <w:rPr>
                <w:sz w:val="24"/>
                <w:szCs w:val="24"/>
              </w:rPr>
              <w:t xml:space="preserve">effective </w:t>
            </w:r>
            <w:r w:rsidR="00061243">
              <w:rPr>
                <w:sz w:val="24"/>
                <w:szCs w:val="24"/>
              </w:rPr>
              <w:t xml:space="preserve">treatment </w:t>
            </w:r>
            <w:r>
              <w:rPr>
                <w:sz w:val="24"/>
                <w:szCs w:val="24"/>
              </w:rPr>
              <w:t>recipe</w:t>
            </w:r>
            <w:r w:rsidR="00061243">
              <w:rPr>
                <w:sz w:val="24"/>
                <w:szCs w:val="24"/>
              </w:rPr>
              <w:t>s</w:t>
            </w:r>
          </w:p>
        </w:tc>
        <w:tc>
          <w:tcPr>
            <w:tcW w:w="6186" w:type="dxa"/>
          </w:tcPr>
          <w:p w14:paraId="73662F66" w14:textId="77777777" w:rsidR="006061D6" w:rsidRDefault="00D205C7" w:rsidP="006061D6">
            <w:pPr>
              <w:rPr>
                <w:sz w:val="24"/>
                <w:szCs w:val="24"/>
              </w:rPr>
            </w:pPr>
            <w:r>
              <w:rPr>
                <w:sz w:val="24"/>
                <w:szCs w:val="24"/>
              </w:rPr>
              <w:t xml:space="preserve">Incorrect.  This issue was not raised </w:t>
            </w:r>
            <w:r w:rsidR="00EA4F9D">
              <w:rPr>
                <w:sz w:val="24"/>
                <w:szCs w:val="24"/>
              </w:rPr>
              <w:t xml:space="preserve">by facility personnel </w:t>
            </w:r>
            <w:r>
              <w:rPr>
                <w:sz w:val="24"/>
                <w:szCs w:val="24"/>
              </w:rPr>
              <w:t>during the inspection</w:t>
            </w:r>
            <w:r w:rsidR="00C319E9">
              <w:rPr>
                <w:sz w:val="24"/>
                <w:szCs w:val="24"/>
              </w:rPr>
              <w:t xml:space="preserve"> (although it could be a cause nonetheless)</w:t>
            </w:r>
            <w:r>
              <w:rPr>
                <w:sz w:val="24"/>
                <w:szCs w:val="24"/>
              </w:rPr>
              <w:t>.</w:t>
            </w:r>
            <w:r w:rsidR="0004384B">
              <w:rPr>
                <w:sz w:val="24"/>
                <w:szCs w:val="24"/>
              </w:rPr>
              <w:t xml:space="preserve">  </w:t>
            </w:r>
          </w:p>
          <w:p w14:paraId="32354ACD" w14:textId="77777777" w:rsidR="006061D6" w:rsidRDefault="006061D6" w:rsidP="006061D6">
            <w:pPr>
              <w:rPr>
                <w:sz w:val="24"/>
                <w:szCs w:val="24"/>
              </w:rPr>
            </w:pPr>
          </w:p>
          <w:p w14:paraId="41835FEE" w14:textId="77777777" w:rsidR="00E57831" w:rsidRDefault="006061D6" w:rsidP="00053480">
            <w:pPr>
              <w:rPr>
                <w:sz w:val="24"/>
                <w:szCs w:val="24"/>
              </w:rPr>
            </w:pPr>
            <w:r>
              <w:rPr>
                <w:sz w:val="24"/>
                <w:szCs w:val="24"/>
              </w:rPr>
              <w:t>During your inspection of WD’s receipt and acceptance</w:t>
            </w:r>
            <w:r w:rsidR="009D6F5D">
              <w:rPr>
                <w:sz w:val="24"/>
                <w:szCs w:val="24"/>
              </w:rPr>
              <w:t xml:space="preserve"> of incoming shipments</w:t>
            </w:r>
            <w:r>
              <w:rPr>
                <w:sz w:val="24"/>
                <w:szCs w:val="24"/>
              </w:rPr>
              <w:t>, the facility personnel indicated that cyanide screening is performed</w:t>
            </w:r>
            <w:r w:rsidRPr="006061D6">
              <w:rPr>
                <w:sz w:val="24"/>
                <w:szCs w:val="24"/>
              </w:rPr>
              <w:t xml:space="preserve"> </w:t>
            </w:r>
            <w:r>
              <w:rPr>
                <w:sz w:val="24"/>
                <w:szCs w:val="24"/>
              </w:rPr>
              <w:t>“</w:t>
            </w:r>
            <w:r w:rsidRPr="006061D6">
              <w:rPr>
                <w:sz w:val="24"/>
                <w:szCs w:val="24"/>
              </w:rPr>
              <w:t>if the generator’s waste profile or other information indicates their presence</w:t>
            </w:r>
            <w:r w:rsidR="00562FF2">
              <w:rPr>
                <w:sz w:val="24"/>
                <w:szCs w:val="24"/>
              </w:rPr>
              <w:t xml:space="preserve"> This contradicts the permit, which requires cyanide screening for all incoming shipments of untreated waste, and</w:t>
            </w:r>
            <w:r w:rsidR="00915142">
              <w:rPr>
                <w:sz w:val="24"/>
                <w:szCs w:val="24"/>
              </w:rPr>
              <w:t xml:space="preserve"> could be</w:t>
            </w:r>
            <w:r w:rsidR="00562FF2">
              <w:rPr>
                <w:sz w:val="24"/>
                <w:szCs w:val="24"/>
              </w:rPr>
              <w:t xml:space="preserve"> a likely cause.</w:t>
            </w:r>
          </w:p>
        </w:tc>
      </w:tr>
      <w:tr w:rsidR="00E57831" w14:paraId="278D9FA5" w14:textId="77777777" w:rsidTr="00E57831">
        <w:tc>
          <w:tcPr>
            <w:tcW w:w="3192" w:type="dxa"/>
          </w:tcPr>
          <w:p w14:paraId="7FC96D6C" w14:textId="77777777" w:rsidR="00E57831" w:rsidRDefault="00EE6608" w:rsidP="00F92512">
            <w:pPr>
              <w:rPr>
                <w:sz w:val="24"/>
                <w:szCs w:val="24"/>
              </w:rPr>
            </w:pPr>
            <w:r>
              <w:rPr>
                <w:sz w:val="24"/>
                <w:szCs w:val="24"/>
              </w:rPr>
              <w:t>All</w:t>
            </w:r>
            <w:r w:rsidR="00E57831">
              <w:rPr>
                <w:sz w:val="24"/>
                <w:szCs w:val="24"/>
              </w:rPr>
              <w:t xml:space="preserve"> of the above</w:t>
            </w:r>
          </w:p>
        </w:tc>
        <w:tc>
          <w:tcPr>
            <w:tcW w:w="6186" w:type="dxa"/>
          </w:tcPr>
          <w:p w14:paraId="6D77CA02" w14:textId="77777777" w:rsidR="00E57831" w:rsidRDefault="00D205C7" w:rsidP="00915142">
            <w:pPr>
              <w:rPr>
                <w:sz w:val="24"/>
                <w:szCs w:val="24"/>
              </w:rPr>
            </w:pPr>
            <w:r>
              <w:rPr>
                <w:sz w:val="24"/>
                <w:szCs w:val="24"/>
              </w:rPr>
              <w:t>Incorrect.</w:t>
            </w:r>
            <w:r w:rsidR="0004384B">
              <w:rPr>
                <w:sz w:val="24"/>
                <w:szCs w:val="24"/>
              </w:rPr>
              <w:t xml:space="preserve">  </w:t>
            </w:r>
            <w:r w:rsidR="006061D6">
              <w:rPr>
                <w:sz w:val="24"/>
                <w:szCs w:val="24"/>
              </w:rPr>
              <w:t>During your inspection of WD’s receipt and acceptance</w:t>
            </w:r>
            <w:r w:rsidR="009D6F5D">
              <w:rPr>
                <w:sz w:val="24"/>
                <w:szCs w:val="24"/>
              </w:rPr>
              <w:t xml:space="preserve"> of incoming shipments</w:t>
            </w:r>
            <w:r w:rsidR="006061D6">
              <w:rPr>
                <w:sz w:val="24"/>
                <w:szCs w:val="24"/>
              </w:rPr>
              <w:t>, facility personnel indicated that cyanide screening is performed</w:t>
            </w:r>
            <w:r w:rsidR="006061D6" w:rsidRPr="006061D6">
              <w:rPr>
                <w:sz w:val="24"/>
                <w:szCs w:val="24"/>
              </w:rPr>
              <w:t xml:space="preserve"> </w:t>
            </w:r>
            <w:r w:rsidR="006061D6">
              <w:rPr>
                <w:sz w:val="24"/>
                <w:szCs w:val="24"/>
              </w:rPr>
              <w:t>“</w:t>
            </w:r>
            <w:r w:rsidR="006061D6" w:rsidRPr="006061D6">
              <w:rPr>
                <w:sz w:val="24"/>
                <w:szCs w:val="24"/>
              </w:rPr>
              <w:t xml:space="preserve">if the </w:t>
            </w:r>
            <w:r w:rsidR="006061D6" w:rsidRPr="006061D6">
              <w:rPr>
                <w:sz w:val="24"/>
                <w:szCs w:val="24"/>
              </w:rPr>
              <w:lastRenderedPageBreak/>
              <w:t>generator’s waste profile or other information indicates their presence</w:t>
            </w:r>
            <w:r w:rsidR="006061D6">
              <w:rPr>
                <w:sz w:val="24"/>
                <w:szCs w:val="24"/>
              </w:rPr>
              <w:t xml:space="preserve">.”  </w:t>
            </w:r>
            <w:r w:rsidR="00562FF2">
              <w:rPr>
                <w:sz w:val="24"/>
                <w:szCs w:val="24"/>
              </w:rPr>
              <w:t xml:space="preserve">This contradicts the permit, which requires cyanide screening for all incoming shipments of untreated waste, and </w:t>
            </w:r>
            <w:r w:rsidR="00915142">
              <w:rPr>
                <w:sz w:val="24"/>
                <w:szCs w:val="24"/>
              </w:rPr>
              <w:t>could be</w:t>
            </w:r>
            <w:r w:rsidR="00562FF2">
              <w:rPr>
                <w:sz w:val="24"/>
                <w:szCs w:val="24"/>
              </w:rPr>
              <w:t xml:space="preserve"> a likely cause.</w:t>
            </w:r>
          </w:p>
        </w:tc>
      </w:tr>
    </w:tbl>
    <w:p w14:paraId="7F324C96" w14:textId="77777777" w:rsidR="00246184" w:rsidRDefault="00246184" w:rsidP="00200038">
      <w:pPr>
        <w:rPr>
          <w:b/>
          <w:sz w:val="24"/>
          <w:szCs w:val="24"/>
        </w:rPr>
      </w:pPr>
    </w:p>
    <w:p w14:paraId="47B119EB" w14:textId="77777777" w:rsidR="00B86699" w:rsidRDefault="009219A3" w:rsidP="00200038">
      <w:pPr>
        <w:rPr>
          <w:sz w:val="24"/>
          <w:szCs w:val="24"/>
        </w:rPr>
      </w:pPr>
      <w:r w:rsidRPr="009A2897">
        <w:rPr>
          <w:b/>
          <w:sz w:val="24"/>
          <w:szCs w:val="24"/>
        </w:rPr>
        <w:t>Voice of your supervisor</w:t>
      </w:r>
      <w:r>
        <w:rPr>
          <w:sz w:val="24"/>
          <w:szCs w:val="24"/>
        </w:rPr>
        <w:t xml:space="preserve">:  </w:t>
      </w:r>
      <w:r w:rsidR="008266D4">
        <w:rPr>
          <w:sz w:val="24"/>
          <w:szCs w:val="24"/>
        </w:rPr>
        <w:t xml:space="preserve">Interesting, </w:t>
      </w:r>
      <w:r>
        <w:rPr>
          <w:sz w:val="24"/>
          <w:szCs w:val="24"/>
        </w:rPr>
        <w:t>WD’s failure to perform the cyanide screening consistently on incoming shipments could be the cause of their</w:t>
      </w:r>
      <w:r w:rsidR="00EB1DA7">
        <w:rPr>
          <w:sz w:val="24"/>
          <w:szCs w:val="24"/>
        </w:rPr>
        <w:t xml:space="preserve"> downstream</w:t>
      </w:r>
      <w:r>
        <w:rPr>
          <w:sz w:val="24"/>
          <w:szCs w:val="24"/>
        </w:rPr>
        <w:t xml:space="preserve"> treatment failures.  </w:t>
      </w:r>
      <w:r w:rsidR="00807EA8">
        <w:rPr>
          <w:sz w:val="24"/>
          <w:szCs w:val="24"/>
        </w:rPr>
        <w:t>Did your</w:t>
      </w:r>
      <w:r w:rsidR="00FE4A0A">
        <w:rPr>
          <w:sz w:val="24"/>
          <w:szCs w:val="24"/>
        </w:rPr>
        <w:t xml:space="preserve"> process-based inspection </w:t>
      </w:r>
      <w:r w:rsidR="00807EA8">
        <w:rPr>
          <w:sz w:val="24"/>
          <w:szCs w:val="24"/>
        </w:rPr>
        <w:t>approach</w:t>
      </w:r>
      <w:r w:rsidR="00FE4A0A">
        <w:rPr>
          <w:sz w:val="24"/>
          <w:szCs w:val="24"/>
        </w:rPr>
        <w:t xml:space="preserve"> – where you </w:t>
      </w:r>
      <w:r w:rsidR="00B36D3C">
        <w:rPr>
          <w:sz w:val="24"/>
          <w:szCs w:val="24"/>
        </w:rPr>
        <w:t>inspect</w:t>
      </w:r>
      <w:r w:rsidR="00807EA8">
        <w:rPr>
          <w:sz w:val="24"/>
          <w:szCs w:val="24"/>
        </w:rPr>
        <w:t>ed</w:t>
      </w:r>
      <w:r w:rsidR="00FE4A0A">
        <w:rPr>
          <w:sz w:val="24"/>
          <w:szCs w:val="24"/>
        </w:rPr>
        <w:t xml:space="preserve"> waste</w:t>
      </w:r>
      <w:r w:rsidR="00807EA8">
        <w:rPr>
          <w:sz w:val="24"/>
          <w:szCs w:val="24"/>
        </w:rPr>
        <w:t>s</w:t>
      </w:r>
      <w:r w:rsidR="00FE4A0A">
        <w:rPr>
          <w:sz w:val="24"/>
          <w:szCs w:val="24"/>
        </w:rPr>
        <w:t xml:space="preserve"> </w:t>
      </w:r>
      <w:r w:rsidR="00807EA8">
        <w:rPr>
          <w:sz w:val="24"/>
          <w:szCs w:val="24"/>
        </w:rPr>
        <w:t xml:space="preserve">as they moved onsite </w:t>
      </w:r>
      <w:r w:rsidR="00FE4A0A">
        <w:rPr>
          <w:sz w:val="24"/>
          <w:szCs w:val="24"/>
        </w:rPr>
        <w:t xml:space="preserve">from one </w:t>
      </w:r>
      <w:r w:rsidR="00EB1DA7">
        <w:rPr>
          <w:sz w:val="24"/>
          <w:szCs w:val="24"/>
        </w:rPr>
        <w:t>operation</w:t>
      </w:r>
      <w:r w:rsidR="00FE4A0A">
        <w:rPr>
          <w:sz w:val="24"/>
          <w:szCs w:val="24"/>
        </w:rPr>
        <w:t xml:space="preserve"> to the next -- </w:t>
      </w:r>
      <w:r w:rsidR="00807EA8">
        <w:rPr>
          <w:sz w:val="24"/>
          <w:szCs w:val="24"/>
        </w:rPr>
        <w:t>help to uncover</w:t>
      </w:r>
      <w:r w:rsidR="00FE4A0A">
        <w:rPr>
          <w:sz w:val="24"/>
          <w:szCs w:val="24"/>
        </w:rPr>
        <w:t xml:space="preserve"> such problems</w:t>
      </w:r>
      <w:r w:rsidR="009F53DD">
        <w:rPr>
          <w:sz w:val="24"/>
          <w:szCs w:val="24"/>
        </w:rPr>
        <w:t xml:space="preserve"> and their potential consequences</w:t>
      </w:r>
      <w:r w:rsidR="00FE4A0A">
        <w:rPr>
          <w:sz w:val="24"/>
          <w:szCs w:val="24"/>
        </w:rPr>
        <w:t>?</w:t>
      </w:r>
      <w:r w:rsidR="000F3DB0">
        <w:rPr>
          <w:sz w:val="24"/>
          <w:szCs w:val="24"/>
        </w:rPr>
        <w:t xml:space="preserve"> </w:t>
      </w:r>
      <w:r w:rsidR="000F3DB0" w:rsidRPr="00B86699">
        <w:rPr>
          <w:b/>
          <w:sz w:val="24"/>
          <w:szCs w:val="24"/>
        </w:rPr>
        <w:t>(pause)</w:t>
      </w:r>
    </w:p>
    <w:p w14:paraId="703C16EC" w14:textId="77777777" w:rsidR="00B36D3C" w:rsidRPr="00354D21" w:rsidRDefault="00B36D3C" w:rsidP="00B36D3C">
      <w:pPr>
        <w:rPr>
          <w:sz w:val="24"/>
          <w:szCs w:val="24"/>
        </w:rPr>
      </w:pPr>
      <w:r>
        <w:rPr>
          <w:sz w:val="24"/>
          <w:szCs w:val="24"/>
        </w:rPr>
        <w:t>3</w:t>
      </w:r>
      <w:r w:rsidRPr="00354D21">
        <w:rPr>
          <w:sz w:val="24"/>
          <w:szCs w:val="24"/>
        </w:rPr>
        <w:t>.</w:t>
      </w:r>
      <w:r>
        <w:rPr>
          <w:sz w:val="24"/>
          <w:szCs w:val="24"/>
        </w:rPr>
        <w:t>3</w:t>
      </w:r>
      <w:r w:rsidRPr="00354D21">
        <w:rPr>
          <w:sz w:val="24"/>
          <w:szCs w:val="24"/>
        </w:rPr>
        <w:tab/>
      </w:r>
      <w:r>
        <w:rPr>
          <w:sz w:val="24"/>
          <w:szCs w:val="24"/>
        </w:rPr>
        <w:t>What is your response</w:t>
      </w:r>
      <w:r w:rsidRPr="00354D21">
        <w:rPr>
          <w:sz w:val="24"/>
          <w:szCs w:val="24"/>
        </w:rPr>
        <w:t>?</w:t>
      </w:r>
    </w:p>
    <w:tbl>
      <w:tblPr>
        <w:tblStyle w:val="TableGrid"/>
        <w:tblW w:w="0" w:type="auto"/>
        <w:tblLook w:val="04A0" w:firstRow="1" w:lastRow="0" w:firstColumn="1" w:lastColumn="0" w:noHBand="0" w:noVBand="1"/>
      </w:tblPr>
      <w:tblGrid>
        <w:gridCol w:w="1908"/>
        <w:gridCol w:w="7650"/>
      </w:tblGrid>
      <w:tr w:rsidR="00B36D3C" w:rsidRPr="00354D21" w14:paraId="6AEC0108" w14:textId="77777777" w:rsidTr="004644A1">
        <w:tc>
          <w:tcPr>
            <w:tcW w:w="1908" w:type="dxa"/>
          </w:tcPr>
          <w:p w14:paraId="4C4851AC" w14:textId="77777777" w:rsidR="00B36D3C" w:rsidRPr="00354D21" w:rsidRDefault="00B36D3C" w:rsidP="004644A1">
            <w:pPr>
              <w:rPr>
                <w:b/>
                <w:sz w:val="24"/>
                <w:szCs w:val="24"/>
              </w:rPr>
            </w:pPr>
            <w:r w:rsidRPr="00354D21">
              <w:rPr>
                <w:b/>
                <w:sz w:val="24"/>
                <w:szCs w:val="24"/>
              </w:rPr>
              <w:t>Yes or No</w:t>
            </w:r>
          </w:p>
        </w:tc>
        <w:tc>
          <w:tcPr>
            <w:tcW w:w="7650" w:type="dxa"/>
          </w:tcPr>
          <w:p w14:paraId="0D7209BB" w14:textId="77777777" w:rsidR="00B36D3C" w:rsidRPr="00354D21" w:rsidRDefault="00B36D3C" w:rsidP="004644A1">
            <w:pPr>
              <w:rPr>
                <w:b/>
                <w:sz w:val="24"/>
                <w:szCs w:val="24"/>
              </w:rPr>
            </w:pPr>
            <w:r w:rsidRPr="00354D21">
              <w:rPr>
                <w:b/>
                <w:sz w:val="24"/>
                <w:szCs w:val="24"/>
              </w:rPr>
              <w:t>Answer</w:t>
            </w:r>
          </w:p>
        </w:tc>
      </w:tr>
      <w:tr w:rsidR="00B36D3C" w:rsidRPr="00354D21" w14:paraId="149A57E7" w14:textId="77777777" w:rsidTr="004644A1">
        <w:tc>
          <w:tcPr>
            <w:tcW w:w="1908" w:type="dxa"/>
          </w:tcPr>
          <w:p w14:paraId="7AF06F49" w14:textId="77777777" w:rsidR="00B36D3C" w:rsidRPr="00354D21" w:rsidRDefault="00B36D3C" w:rsidP="004644A1">
            <w:pPr>
              <w:rPr>
                <w:sz w:val="24"/>
                <w:szCs w:val="24"/>
              </w:rPr>
            </w:pPr>
            <w:r w:rsidRPr="00354D21">
              <w:rPr>
                <w:sz w:val="24"/>
                <w:szCs w:val="24"/>
              </w:rPr>
              <w:t>Yes</w:t>
            </w:r>
          </w:p>
        </w:tc>
        <w:tc>
          <w:tcPr>
            <w:tcW w:w="7650" w:type="dxa"/>
          </w:tcPr>
          <w:p w14:paraId="74EA4C8F" w14:textId="77777777" w:rsidR="001D3E30" w:rsidRDefault="00EB1DA7" w:rsidP="006B323D">
            <w:pPr>
              <w:rPr>
                <w:sz w:val="24"/>
                <w:szCs w:val="24"/>
              </w:rPr>
            </w:pPr>
            <w:r>
              <w:rPr>
                <w:sz w:val="24"/>
                <w:szCs w:val="24"/>
              </w:rPr>
              <w:t>Correct.</w:t>
            </w:r>
            <w:r w:rsidR="001D3E30">
              <w:rPr>
                <w:sz w:val="24"/>
                <w:szCs w:val="24"/>
              </w:rPr>
              <w:t xml:space="preserve">  In this exercise, the inspector performed a process-based inspection, whereby the inspection began at the start of WD</w:t>
            </w:r>
            <w:r w:rsidR="005D0054">
              <w:rPr>
                <w:sz w:val="24"/>
                <w:szCs w:val="24"/>
              </w:rPr>
              <w:t>’s operations,</w:t>
            </w:r>
            <w:r w:rsidR="001D3E30">
              <w:rPr>
                <w:sz w:val="24"/>
                <w:szCs w:val="24"/>
              </w:rPr>
              <w:t xml:space="preserve"> i.e., waste receipt and acceptance.  The inspection then followed the wastes as they moved from operation to operation </w:t>
            </w:r>
            <w:r w:rsidR="006B323D">
              <w:rPr>
                <w:sz w:val="24"/>
                <w:szCs w:val="24"/>
              </w:rPr>
              <w:t>onsite.  Using this approach, the</w:t>
            </w:r>
            <w:r w:rsidR="001D3E30">
              <w:rPr>
                <w:sz w:val="24"/>
                <w:szCs w:val="24"/>
              </w:rPr>
              <w:t xml:space="preserve"> inspector discover</w:t>
            </w:r>
            <w:r w:rsidR="006B323D">
              <w:rPr>
                <w:sz w:val="24"/>
                <w:szCs w:val="24"/>
              </w:rPr>
              <w:t>ed</w:t>
            </w:r>
            <w:r w:rsidR="001D3E30">
              <w:rPr>
                <w:sz w:val="24"/>
                <w:szCs w:val="24"/>
              </w:rPr>
              <w:t xml:space="preserve"> upfront that cyanide screening is not being performed consistently</w:t>
            </w:r>
            <w:r w:rsidR="006B323D">
              <w:rPr>
                <w:sz w:val="24"/>
                <w:szCs w:val="24"/>
              </w:rPr>
              <w:t xml:space="preserve"> on incoming shipments of untreated waste</w:t>
            </w:r>
            <w:r w:rsidR="001D3E30">
              <w:rPr>
                <w:sz w:val="24"/>
                <w:szCs w:val="24"/>
              </w:rPr>
              <w:t>.  This</w:t>
            </w:r>
            <w:r w:rsidR="005D0054">
              <w:rPr>
                <w:sz w:val="24"/>
                <w:szCs w:val="24"/>
              </w:rPr>
              <w:t xml:space="preserve"> finding</w:t>
            </w:r>
            <w:r w:rsidR="006B323D">
              <w:rPr>
                <w:sz w:val="24"/>
                <w:szCs w:val="24"/>
              </w:rPr>
              <w:t xml:space="preserve">, in turn, </w:t>
            </w:r>
            <w:r w:rsidR="005D0054">
              <w:rPr>
                <w:sz w:val="24"/>
                <w:szCs w:val="24"/>
              </w:rPr>
              <w:t>tell</w:t>
            </w:r>
            <w:r w:rsidR="006B323D">
              <w:rPr>
                <w:sz w:val="24"/>
                <w:szCs w:val="24"/>
              </w:rPr>
              <w:t>s</w:t>
            </w:r>
            <w:r w:rsidR="005D0054">
              <w:rPr>
                <w:sz w:val="24"/>
                <w:szCs w:val="24"/>
              </w:rPr>
              <w:t xml:space="preserve"> </w:t>
            </w:r>
            <w:r w:rsidR="001D3E30">
              <w:rPr>
                <w:sz w:val="24"/>
                <w:szCs w:val="24"/>
              </w:rPr>
              <w:t xml:space="preserve">the inspector </w:t>
            </w:r>
            <w:r w:rsidR="005D0054">
              <w:rPr>
                <w:sz w:val="24"/>
                <w:szCs w:val="24"/>
              </w:rPr>
              <w:t>to</w:t>
            </w:r>
            <w:r w:rsidR="001D3E30">
              <w:rPr>
                <w:sz w:val="24"/>
                <w:szCs w:val="24"/>
              </w:rPr>
              <w:t xml:space="preserve"> look for downstream consequences, such as treatment failures.  </w:t>
            </w:r>
          </w:p>
          <w:p w14:paraId="5B8812B1" w14:textId="77777777" w:rsidR="00592EDA" w:rsidRDefault="00592EDA" w:rsidP="006B323D">
            <w:pPr>
              <w:rPr>
                <w:sz w:val="24"/>
                <w:szCs w:val="24"/>
              </w:rPr>
            </w:pPr>
          </w:p>
          <w:p w14:paraId="0E41FD2D" w14:textId="77777777" w:rsidR="00592EDA" w:rsidRPr="00354D21" w:rsidRDefault="002A0E8E" w:rsidP="00D22F13">
            <w:pPr>
              <w:rPr>
                <w:sz w:val="24"/>
                <w:szCs w:val="24"/>
              </w:rPr>
            </w:pPr>
            <w:r>
              <w:rPr>
                <w:sz w:val="24"/>
                <w:szCs w:val="24"/>
              </w:rPr>
              <w:t xml:space="preserve">More generally, this exercise shows that a problem occurring at a particular operation at a facility (e.g., </w:t>
            </w:r>
            <w:r w:rsidR="009B5C75">
              <w:rPr>
                <w:sz w:val="24"/>
                <w:szCs w:val="24"/>
              </w:rPr>
              <w:t xml:space="preserve">failed </w:t>
            </w:r>
            <w:r>
              <w:rPr>
                <w:sz w:val="24"/>
                <w:szCs w:val="24"/>
              </w:rPr>
              <w:t>waste treatment) may not be localized but the result of a problem elsewhere at the facility (</w:t>
            </w:r>
            <w:r w:rsidR="009B5C75">
              <w:rPr>
                <w:sz w:val="24"/>
                <w:szCs w:val="24"/>
              </w:rPr>
              <w:t xml:space="preserve">ineffective </w:t>
            </w:r>
            <w:r>
              <w:rPr>
                <w:sz w:val="24"/>
                <w:szCs w:val="24"/>
              </w:rPr>
              <w:t xml:space="preserve">waste </w:t>
            </w:r>
            <w:r w:rsidR="00D22F13">
              <w:rPr>
                <w:sz w:val="24"/>
                <w:szCs w:val="24"/>
              </w:rPr>
              <w:t>screening</w:t>
            </w:r>
            <w:r>
              <w:rPr>
                <w:sz w:val="24"/>
                <w:szCs w:val="24"/>
              </w:rPr>
              <w:t>).  Inspectors should understand the inter-relationship among the various facility operations and how they affect each other.</w:t>
            </w:r>
          </w:p>
        </w:tc>
      </w:tr>
      <w:tr w:rsidR="00B36D3C" w:rsidRPr="00354D21" w14:paraId="13F1FC33" w14:textId="77777777" w:rsidTr="004644A1">
        <w:tc>
          <w:tcPr>
            <w:tcW w:w="1908" w:type="dxa"/>
          </w:tcPr>
          <w:p w14:paraId="002B075F" w14:textId="77777777" w:rsidR="00B36D3C" w:rsidRPr="00354D21" w:rsidRDefault="00B36D3C" w:rsidP="004644A1">
            <w:pPr>
              <w:rPr>
                <w:sz w:val="24"/>
                <w:szCs w:val="24"/>
              </w:rPr>
            </w:pPr>
            <w:r w:rsidRPr="00354D21">
              <w:rPr>
                <w:sz w:val="24"/>
                <w:szCs w:val="24"/>
              </w:rPr>
              <w:t>No</w:t>
            </w:r>
          </w:p>
        </w:tc>
        <w:tc>
          <w:tcPr>
            <w:tcW w:w="7650" w:type="dxa"/>
          </w:tcPr>
          <w:p w14:paraId="0DC681CF" w14:textId="77777777" w:rsidR="00B36D3C" w:rsidRDefault="001D3E30" w:rsidP="004644A1">
            <w:pPr>
              <w:rPr>
                <w:sz w:val="24"/>
                <w:szCs w:val="24"/>
              </w:rPr>
            </w:pPr>
            <w:r>
              <w:rPr>
                <w:sz w:val="24"/>
                <w:szCs w:val="24"/>
              </w:rPr>
              <w:t xml:space="preserve">Incorrect.  </w:t>
            </w:r>
            <w:r w:rsidR="006B323D">
              <w:rPr>
                <w:sz w:val="24"/>
                <w:szCs w:val="24"/>
              </w:rPr>
              <w:t xml:space="preserve">In this exercise, the inspector performed a process-based inspection, whereby the inspection began at the start of WD’s operations, i.e., waste receipt and acceptance.  The inspection then followed the wastes as they moved from operation to operation onsite.  Using this approach, the inspector discovered upfront that cyanide screening is not being performed consistently on incoming shipments of untreated waste.  This finding, in turn, tells the inspector to look for downstream consequences, such as treatment failures.  </w:t>
            </w:r>
          </w:p>
          <w:p w14:paraId="136EA1D1" w14:textId="77777777" w:rsidR="00915CC1" w:rsidRDefault="00915CC1" w:rsidP="004644A1">
            <w:pPr>
              <w:rPr>
                <w:sz w:val="24"/>
                <w:szCs w:val="24"/>
              </w:rPr>
            </w:pPr>
          </w:p>
          <w:p w14:paraId="164298F0" w14:textId="77777777" w:rsidR="00592EDA" w:rsidRPr="00354D21" w:rsidRDefault="009B5C75" w:rsidP="00D22F13">
            <w:pPr>
              <w:rPr>
                <w:sz w:val="24"/>
                <w:szCs w:val="24"/>
              </w:rPr>
            </w:pPr>
            <w:r>
              <w:rPr>
                <w:sz w:val="24"/>
                <w:szCs w:val="24"/>
              </w:rPr>
              <w:t xml:space="preserve">More generally, this exercise shows that a problem occurring at a particular operation at a facility (e.g., failed waste treatment) may not be localized but the result of a problem elsewhere at the facility (ineffective waste </w:t>
            </w:r>
            <w:r w:rsidR="00D22F13">
              <w:rPr>
                <w:sz w:val="24"/>
                <w:szCs w:val="24"/>
              </w:rPr>
              <w:lastRenderedPageBreak/>
              <w:t>screening</w:t>
            </w:r>
            <w:r>
              <w:rPr>
                <w:sz w:val="24"/>
                <w:szCs w:val="24"/>
              </w:rPr>
              <w:t>).  Inspectors should understand the inter-relationship among the various facility operations and how they affect each other.</w:t>
            </w:r>
          </w:p>
        </w:tc>
      </w:tr>
    </w:tbl>
    <w:p w14:paraId="4564E15D" w14:textId="77777777" w:rsidR="00B36D3C" w:rsidRDefault="00B36D3C" w:rsidP="00B36D3C">
      <w:pPr>
        <w:rPr>
          <w:sz w:val="24"/>
          <w:szCs w:val="24"/>
        </w:rPr>
      </w:pPr>
    </w:p>
    <w:p w14:paraId="4A267898" w14:textId="77777777" w:rsidR="00EF3DF3" w:rsidRDefault="00DB6EE5">
      <w:pPr>
        <w:rPr>
          <w:sz w:val="24"/>
          <w:szCs w:val="24"/>
        </w:rPr>
      </w:pPr>
      <w:r w:rsidRPr="009A2897">
        <w:rPr>
          <w:b/>
          <w:sz w:val="24"/>
          <w:szCs w:val="24"/>
        </w:rPr>
        <w:t>Voice of your supervisor</w:t>
      </w:r>
      <w:r>
        <w:rPr>
          <w:sz w:val="24"/>
          <w:szCs w:val="24"/>
        </w:rPr>
        <w:t xml:space="preserve">:  </w:t>
      </w:r>
      <w:r w:rsidR="000A26F7">
        <w:rPr>
          <w:sz w:val="24"/>
          <w:szCs w:val="24"/>
        </w:rPr>
        <w:t>I also heard</w:t>
      </w:r>
      <w:r w:rsidR="00C55F8A">
        <w:rPr>
          <w:sz w:val="24"/>
          <w:szCs w:val="24"/>
        </w:rPr>
        <w:t xml:space="preserve"> that there were some troubling</w:t>
      </w:r>
      <w:r w:rsidR="000A26F7">
        <w:rPr>
          <w:sz w:val="24"/>
          <w:szCs w:val="24"/>
        </w:rPr>
        <w:t xml:space="preserve"> test results for arsenic in the</w:t>
      </w:r>
      <w:r w:rsidR="005A0AA2">
        <w:rPr>
          <w:sz w:val="24"/>
          <w:szCs w:val="24"/>
        </w:rPr>
        <w:t xml:space="preserve"> treated</w:t>
      </w:r>
      <w:r w:rsidR="000A26F7">
        <w:rPr>
          <w:sz w:val="24"/>
          <w:szCs w:val="24"/>
        </w:rPr>
        <w:t xml:space="preserve"> waste piles.  </w:t>
      </w:r>
      <w:r w:rsidR="000A26F7" w:rsidRPr="000A26F7">
        <w:rPr>
          <w:sz w:val="24"/>
          <w:szCs w:val="24"/>
        </w:rPr>
        <w:t xml:space="preserve">The first </w:t>
      </w:r>
      <w:r w:rsidR="000A26F7">
        <w:rPr>
          <w:sz w:val="24"/>
          <w:szCs w:val="24"/>
        </w:rPr>
        <w:t>TCLP</w:t>
      </w:r>
      <w:r w:rsidR="000A26F7" w:rsidRPr="000A26F7">
        <w:rPr>
          <w:sz w:val="24"/>
          <w:szCs w:val="24"/>
        </w:rPr>
        <w:t xml:space="preserve"> </w:t>
      </w:r>
      <w:r w:rsidR="000A26F7">
        <w:rPr>
          <w:sz w:val="24"/>
          <w:szCs w:val="24"/>
        </w:rPr>
        <w:t xml:space="preserve">test for </w:t>
      </w:r>
      <w:r w:rsidR="000A26F7" w:rsidRPr="000A26F7">
        <w:rPr>
          <w:sz w:val="24"/>
          <w:szCs w:val="24"/>
        </w:rPr>
        <w:t>both batches</w:t>
      </w:r>
      <w:r w:rsidR="000A26F7">
        <w:rPr>
          <w:sz w:val="24"/>
          <w:szCs w:val="24"/>
        </w:rPr>
        <w:t xml:space="preserve"> showed a very low arsenic concentration, whereas the second </w:t>
      </w:r>
      <w:r w:rsidR="007877AB">
        <w:rPr>
          <w:sz w:val="24"/>
          <w:szCs w:val="24"/>
        </w:rPr>
        <w:t>round of</w:t>
      </w:r>
      <w:r w:rsidR="000A26F7">
        <w:rPr>
          <w:sz w:val="24"/>
          <w:szCs w:val="24"/>
        </w:rPr>
        <w:t xml:space="preserve"> tests showed very high concentrations – pretty much a 10-fold increase</w:t>
      </w:r>
      <w:r w:rsidR="000A26F7" w:rsidRPr="000A26F7">
        <w:rPr>
          <w:sz w:val="24"/>
          <w:szCs w:val="24"/>
        </w:rPr>
        <w:t xml:space="preserve"> from the first verification to the second. </w:t>
      </w:r>
      <w:r w:rsidR="00EF3DF3">
        <w:rPr>
          <w:sz w:val="24"/>
          <w:szCs w:val="24"/>
        </w:rPr>
        <w:t xml:space="preserve"> Do you have any ideas on how to remedy this?</w:t>
      </w:r>
      <w:r w:rsidR="000F3DB0">
        <w:rPr>
          <w:sz w:val="24"/>
          <w:szCs w:val="24"/>
        </w:rPr>
        <w:t xml:space="preserve"> </w:t>
      </w:r>
      <w:r w:rsidR="000F3DB0" w:rsidRPr="00B86699">
        <w:rPr>
          <w:b/>
          <w:sz w:val="24"/>
          <w:szCs w:val="24"/>
        </w:rPr>
        <w:t>(pause)</w:t>
      </w:r>
    </w:p>
    <w:p w14:paraId="40ED3A08" w14:textId="77777777" w:rsidR="000A26F7" w:rsidRDefault="0078152A" w:rsidP="0078152A">
      <w:pPr>
        <w:rPr>
          <w:sz w:val="24"/>
          <w:szCs w:val="24"/>
        </w:rPr>
      </w:pPr>
      <w:r>
        <w:rPr>
          <w:sz w:val="24"/>
          <w:szCs w:val="24"/>
        </w:rPr>
        <w:t>3.4</w:t>
      </w:r>
      <w:r>
        <w:rPr>
          <w:sz w:val="24"/>
          <w:szCs w:val="24"/>
        </w:rPr>
        <w:tab/>
        <w:t>True or False:  Although the permit calls for one grab sample from each pile, the inconsistent test results suggest that one grab sample may be insufficient</w:t>
      </w:r>
      <w:r w:rsidR="00D217DF">
        <w:rPr>
          <w:sz w:val="24"/>
          <w:szCs w:val="24"/>
        </w:rPr>
        <w:t xml:space="preserve"> for accurate measurement</w:t>
      </w:r>
      <w:r>
        <w:rPr>
          <w:sz w:val="24"/>
          <w:szCs w:val="24"/>
        </w:rPr>
        <w:t>.</w:t>
      </w:r>
    </w:p>
    <w:tbl>
      <w:tblPr>
        <w:tblStyle w:val="TableGrid"/>
        <w:tblW w:w="0" w:type="auto"/>
        <w:tblLook w:val="04A0" w:firstRow="1" w:lastRow="0" w:firstColumn="1" w:lastColumn="0" w:noHBand="0" w:noVBand="1"/>
      </w:tblPr>
      <w:tblGrid>
        <w:gridCol w:w="1908"/>
        <w:gridCol w:w="7650"/>
      </w:tblGrid>
      <w:tr w:rsidR="0078152A" w:rsidRPr="00354D21" w14:paraId="55A02387" w14:textId="77777777" w:rsidTr="004644A1">
        <w:tc>
          <w:tcPr>
            <w:tcW w:w="1908" w:type="dxa"/>
          </w:tcPr>
          <w:p w14:paraId="67D82470" w14:textId="77777777" w:rsidR="0078152A" w:rsidRPr="00354D21" w:rsidRDefault="0078152A" w:rsidP="004644A1">
            <w:pPr>
              <w:rPr>
                <w:b/>
                <w:sz w:val="24"/>
                <w:szCs w:val="24"/>
              </w:rPr>
            </w:pPr>
            <w:r w:rsidRPr="00354D21">
              <w:rPr>
                <w:b/>
                <w:sz w:val="24"/>
                <w:szCs w:val="24"/>
              </w:rPr>
              <w:t>Yes or No</w:t>
            </w:r>
          </w:p>
        </w:tc>
        <w:tc>
          <w:tcPr>
            <w:tcW w:w="7650" w:type="dxa"/>
          </w:tcPr>
          <w:p w14:paraId="69FACD3A" w14:textId="77777777" w:rsidR="0078152A" w:rsidRPr="00354D21" w:rsidRDefault="0078152A" w:rsidP="004644A1">
            <w:pPr>
              <w:rPr>
                <w:b/>
                <w:sz w:val="24"/>
                <w:szCs w:val="24"/>
              </w:rPr>
            </w:pPr>
            <w:r w:rsidRPr="00354D21">
              <w:rPr>
                <w:b/>
                <w:sz w:val="24"/>
                <w:szCs w:val="24"/>
              </w:rPr>
              <w:t>Answer</w:t>
            </w:r>
          </w:p>
        </w:tc>
      </w:tr>
      <w:tr w:rsidR="0078152A" w:rsidRPr="00354D21" w14:paraId="20502496" w14:textId="77777777" w:rsidTr="004644A1">
        <w:tc>
          <w:tcPr>
            <w:tcW w:w="1908" w:type="dxa"/>
          </w:tcPr>
          <w:p w14:paraId="7B7FDCBD" w14:textId="77777777" w:rsidR="0078152A" w:rsidRPr="00354D21" w:rsidRDefault="0078152A" w:rsidP="004644A1">
            <w:pPr>
              <w:rPr>
                <w:sz w:val="24"/>
                <w:szCs w:val="24"/>
              </w:rPr>
            </w:pPr>
            <w:r w:rsidRPr="00354D21">
              <w:rPr>
                <w:sz w:val="24"/>
                <w:szCs w:val="24"/>
              </w:rPr>
              <w:t>Yes</w:t>
            </w:r>
          </w:p>
        </w:tc>
        <w:tc>
          <w:tcPr>
            <w:tcW w:w="7650" w:type="dxa"/>
          </w:tcPr>
          <w:p w14:paraId="734431AC" w14:textId="77777777" w:rsidR="0078152A" w:rsidRPr="00F414F7" w:rsidRDefault="0078152A" w:rsidP="0078152A">
            <w:pPr>
              <w:rPr>
                <w:b/>
                <w:sz w:val="24"/>
                <w:szCs w:val="24"/>
              </w:rPr>
            </w:pPr>
            <w:r>
              <w:rPr>
                <w:sz w:val="24"/>
                <w:szCs w:val="24"/>
              </w:rPr>
              <w:t xml:space="preserve">Correct.  It is possible that the one grab sample is insufficient, particularly if the waste pile is not homogenous.  </w:t>
            </w:r>
            <w:r w:rsidR="00082DAB" w:rsidRPr="00F414F7">
              <w:rPr>
                <w:b/>
                <w:sz w:val="24"/>
                <w:szCs w:val="24"/>
              </w:rPr>
              <w:t xml:space="preserve">A key point here is that inspectors should evaluate a facility’s compliance with its permit as well as the </w:t>
            </w:r>
            <w:r w:rsidR="005D563C">
              <w:rPr>
                <w:b/>
                <w:sz w:val="24"/>
                <w:szCs w:val="24"/>
              </w:rPr>
              <w:t xml:space="preserve">effectiveness/appropriateness of the </w:t>
            </w:r>
            <w:r w:rsidR="00082DAB" w:rsidRPr="00F414F7">
              <w:rPr>
                <w:b/>
                <w:sz w:val="24"/>
                <w:szCs w:val="24"/>
              </w:rPr>
              <w:t xml:space="preserve">permit requirements themselves. </w:t>
            </w:r>
          </w:p>
          <w:p w14:paraId="1A328CCC" w14:textId="77777777" w:rsidR="0078152A" w:rsidRPr="00354D21" w:rsidRDefault="0078152A" w:rsidP="004644A1">
            <w:pPr>
              <w:rPr>
                <w:sz w:val="24"/>
                <w:szCs w:val="24"/>
              </w:rPr>
            </w:pPr>
          </w:p>
        </w:tc>
      </w:tr>
      <w:tr w:rsidR="0078152A" w:rsidRPr="00354D21" w14:paraId="4C899BA4" w14:textId="77777777" w:rsidTr="004644A1">
        <w:tc>
          <w:tcPr>
            <w:tcW w:w="1908" w:type="dxa"/>
          </w:tcPr>
          <w:p w14:paraId="3D9843FE" w14:textId="77777777" w:rsidR="0078152A" w:rsidRPr="00354D21" w:rsidRDefault="0078152A" w:rsidP="004644A1">
            <w:pPr>
              <w:rPr>
                <w:sz w:val="24"/>
                <w:szCs w:val="24"/>
              </w:rPr>
            </w:pPr>
            <w:r w:rsidRPr="00354D21">
              <w:rPr>
                <w:sz w:val="24"/>
                <w:szCs w:val="24"/>
              </w:rPr>
              <w:t>No</w:t>
            </w:r>
          </w:p>
        </w:tc>
        <w:tc>
          <w:tcPr>
            <w:tcW w:w="7650" w:type="dxa"/>
          </w:tcPr>
          <w:p w14:paraId="15753547" w14:textId="77777777" w:rsidR="0078152A" w:rsidRPr="00354D21" w:rsidRDefault="0078152A" w:rsidP="00E32920">
            <w:pPr>
              <w:rPr>
                <w:sz w:val="24"/>
                <w:szCs w:val="24"/>
              </w:rPr>
            </w:pPr>
            <w:r>
              <w:rPr>
                <w:sz w:val="24"/>
                <w:szCs w:val="24"/>
              </w:rPr>
              <w:t xml:space="preserve">Incorrect.  It is possible that the one grab sample is insufficient, particularly if the waste pile is not homogenous.  </w:t>
            </w:r>
            <w:r w:rsidR="005D563C" w:rsidRPr="00F414F7">
              <w:rPr>
                <w:b/>
                <w:sz w:val="24"/>
                <w:szCs w:val="24"/>
              </w:rPr>
              <w:t xml:space="preserve">A key point here is that inspectors should evaluate a facility’s compliance with its permit as well as the </w:t>
            </w:r>
            <w:r w:rsidR="005D563C">
              <w:rPr>
                <w:b/>
                <w:sz w:val="24"/>
                <w:szCs w:val="24"/>
              </w:rPr>
              <w:t xml:space="preserve">effectiveness/appropriateness of the </w:t>
            </w:r>
            <w:r w:rsidR="005D563C" w:rsidRPr="00F414F7">
              <w:rPr>
                <w:b/>
                <w:sz w:val="24"/>
                <w:szCs w:val="24"/>
              </w:rPr>
              <w:t>permit requirements themselves.</w:t>
            </w:r>
          </w:p>
        </w:tc>
      </w:tr>
    </w:tbl>
    <w:p w14:paraId="5624BAEB" w14:textId="77777777" w:rsidR="0078152A" w:rsidRDefault="0078152A" w:rsidP="0078152A">
      <w:pPr>
        <w:rPr>
          <w:sz w:val="24"/>
          <w:szCs w:val="24"/>
        </w:rPr>
      </w:pPr>
    </w:p>
    <w:p w14:paraId="5A23A921" w14:textId="77777777" w:rsidR="007B0D05" w:rsidRDefault="004B66BC" w:rsidP="007B0D05">
      <w:pPr>
        <w:rPr>
          <w:sz w:val="24"/>
          <w:szCs w:val="24"/>
        </w:rPr>
      </w:pPr>
      <w:r>
        <w:rPr>
          <w:sz w:val="24"/>
          <w:szCs w:val="24"/>
        </w:rPr>
        <w:t xml:space="preserve">3.5 </w:t>
      </w:r>
      <w:r>
        <w:rPr>
          <w:sz w:val="24"/>
          <w:szCs w:val="24"/>
        </w:rPr>
        <w:tab/>
      </w:r>
      <w:r w:rsidR="0091450E">
        <w:rPr>
          <w:sz w:val="24"/>
          <w:szCs w:val="24"/>
        </w:rPr>
        <w:t xml:space="preserve">The table below </w:t>
      </w:r>
      <w:r w:rsidR="004C640C">
        <w:rPr>
          <w:sz w:val="24"/>
          <w:szCs w:val="24"/>
        </w:rPr>
        <w:t xml:space="preserve">presents a list of </w:t>
      </w:r>
      <w:r w:rsidR="00E131EE">
        <w:rPr>
          <w:sz w:val="24"/>
          <w:szCs w:val="24"/>
        </w:rPr>
        <w:t>concerns</w:t>
      </w:r>
      <w:r w:rsidR="00283B3A">
        <w:rPr>
          <w:sz w:val="24"/>
          <w:szCs w:val="24"/>
        </w:rPr>
        <w:t xml:space="preserve"> found during your inspection</w:t>
      </w:r>
      <w:r w:rsidR="00E131EE">
        <w:rPr>
          <w:sz w:val="24"/>
          <w:szCs w:val="24"/>
        </w:rPr>
        <w:t xml:space="preserve"> in one column and primary </w:t>
      </w:r>
      <w:r w:rsidR="004C640C">
        <w:rPr>
          <w:sz w:val="24"/>
          <w:szCs w:val="24"/>
        </w:rPr>
        <w:t>stakeholders in</w:t>
      </w:r>
      <w:r w:rsidR="00E131EE">
        <w:rPr>
          <w:sz w:val="24"/>
          <w:szCs w:val="24"/>
        </w:rPr>
        <w:t xml:space="preserve"> the other.</w:t>
      </w:r>
      <w:r w:rsidR="004C640C">
        <w:rPr>
          <w:sz w:val="24"/>
          <w:szCs w:val="24"/>
        </w:rPr>
        <w:t xml:space="preserve"> </w:t>
      </w:r>
      <w:bookmarkStart w:id="0" w:name="_GoBack"/>
      <w:bookmarkEnd w:id="0"/>
      <w:r w:rsidR="004C640C">
        <w:rPr>
          <w:sz w:val="24"/>
          <w:szCs w:val="24"/>
        </w:rPr>
        <w:t xml:space="preserve">  </w:t>
      </w:r>
      <w:r w:rsidR="0091450E">
        <w:rPr>
          <w:sz w:val="24"/>
          <w:szCs w:val="24"/>
        </w:rPr>
        <w:t>C</w:t>
      </w:r>
      <w:r>
        <w:rPr>
          <w:sz w:val="24"/>
          <w:szCs w:val="24"/>
        </w:rPr>
        <w:t>lick on each concern and drag it to the stakeholder</w:t>
      </w:r>
      <w:r w:rsidR="004C640C">
        <w:rPr>
          <w:sz w:val="24"/>
          <w:szCs w:val="24"/>
        </w:rPr>
        <w:t xml:space="preserve"> </w:t>
      </w:r>
      <w:r w:rsidR="00AF5A80">
        <w:rPr>
          <w:sz w:val="24"/>
          <w:szCs w:val="24"/>
        </w:rPr>
        <w:t xml:space="preserve">who </w:t>
      </w:r>
      <w:r w:rsidR="007B0D05">
        <w:rPr>
          <w:sz w:val="24"/>
          <w:szCs w:val="24"/>
        </w:rPr>
        <w:t xml:space="preserve">is in the </w:t>
      </w:r>
      <w:r w:rsidR="0089322B">
        <w:rPr>
          <w:sz w:val="24"/>
          <w:szCs w:val="24"/>
        </w:rPr>
        <w:t>best</w:t>
      </w:r>
      <w:r w:rsidR="007B0D05">
        <w:rPr>
          <w:sz w:val="24"/>
          <w:szCs w:val="24"/>
        </w:rPr>
        <w:t xml:space="preserve"> position to take follow up action if necessary.</w:t>
      </w:r>
    </w:p>
    <w:tbl>
      <w:tblPr>
        <w:tblStyle w:val="TableGrid"/>
        <w:tblW w:w="9576" w:type="dxa"/>
        <w:tblLook w:val="04A0" w:firstRow="1" w:lastRow="0" w:firstColumn="1" w:lastColumn="0" w:noHBand="0" w:noVBand="1"/>
      </w:tblPr>
      <w:tblGrid>
        <w:gridCol w:w="3192"/>
        <w:gridCol w:w="3192"/>
        <w:gridCol w:w="3192"/>
      </w:tblGrid>
      <w:tr w:rsidR="004C2C30" w14:paraId="2B79BDF0" w14:textId="77777777" w:rsidTr="004C2C30">
        <w:tc>
          <w:tcPr>
            <w:tcW w:w="3192" w:type="dxa"/>
          </w:tcPr>
          <w:p w14:paraId="251C3613" w14:textId="77777777" w:rsidR="004C2C30" w:rsidRPr="00E2231E" w:rsidRDefault="004C2C30" w:rsidP="004C2C30">
            <w:pPr>
              <w:rPr>
                <w:b/>
              </w:rPr>
            </w:pPr>
            <w:r>
              <w:rPr>
                <w:b/>
              </w:rPr>
              <w:t xml:space="preserve">Concerns </w:t>
            </w:r>
            <w:r w:rsidR="00283B3A">
              <w:rPr>
                <w:b/>
              </w:rPr>
              <w:t>Found During Inspection</w:t>
            </w:r>
          </w:p>
        </w:tc>
        <w:tc>
          <w:tcPr>
            <w:tcW w:w="3192" w:type="dxa"/>
          </w:tcPr>
          <w:p w14:paraId="46533DA2" w14:textId="77777777" w:rsidR="004C2C30" w:rsidRPr="00E2231E" w:rsidRDefault="004C2C30" w:rsidP="00694682">
            <w:pPr>
              <w:rPr>
                <w:b/>
              </w:rPr>
            </w:pPr>
            <w:r>
              <w:rPr>
                <w:b/>
              </w:rPr>
              <w:t>Primary Stakeholder</w:t>
            </w:r>
          </w:p>
        </w:tc>
        <w:tc>
          <w:tcPr>
            <w:tcW w:w="3192" w:type="dxa"/>
          </w:tcPr>
          <w:p w14:paraId="02705BAD" w14:textId="77777777" w:rsidR="004C2C30" w:rsidRDefault="004C2C30" w:rsidP="00694682">
            <w:pPr>
              <w:rPr>
                <w:b/>
              </w:rPr>
            </w:pPr>
            <w:r>
              <w:rPr>
                <w:b/>
              </w:rPr>
              <w:t>Answer</w:t>
            </w:r>
          </w:p>
        </w:tc>
      </w:tr>
      <w:tr w:rsidR="004C2C30" w14:paraId="4E48A62A" w14:textId="77777777" w:rsidTr="004C2C30">
        <w:tc>
          <w:tcPr>
            <w:tcW w:w="3192" w:type="dxa"/>
          </w:tcPr>
          <w:p w14:paraId="78785B9B" w14:textId="3B03FC7B" w:rsidR="004C2C30" w:rsidRPr="00E2231E" w:rsidRDefault="006A6F29" w:rsidP="00694682">
            <w:r>
              <w:rPr>
                <w:noProof/>
              </w:rPr>
              <mc:AlternateContent>
                <mc:Choice Requires="wps">
                  <w:drawing>
                    <wp:anchor distT="0" distB="0" distL="114300" distR="114300" simplePos="0" relativeHeight="251670528" behindDoc="0" locked="0" layoutInCell="1" allowOverlap="1" wp14:anchorId="02A82A46" wp14:editId="4C7B8E04">
                      <wp:simplePos x="0" y="0"/>
                      <wp:positionH relativeFrom="column">
                        <wp:posOffset>1333500</wp:posOffset>
                      </wp:positionH>
                      <wp:positionV relativeFrom="paragraph">
                        <wp:posOffset>241935</wp:posOffset>
                      </wp:positionV>
                      <wp:extent cx="736600" cy="1765300"/>
                      <wp:effectExtent l="9525" t="34290" r="53975" b="1016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6600" cy="176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007F0" id="_x0000_t32" coordsize="21600,21600" o:spt="32" o:oned="t" path="m,l21600,21600e" filled="f">
                      <v:path arrowok="t" fillok="f" o:connecttype="none"/>
                      <o:lock v:ext="edit" shapetype="t"/>
                    </v:shapetype>
                    <v:shape id="AutoShape 22" o:spid="_x0000_s1026" type="#_x0000_t32" style="position:absolute;margin-left:105pt;margin-top:19.05pt;width:58pt;height:13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86A663F" wp14:editId="0A3CE0B9">
                      <wp:simplePos x="0" y="0"/>
                      <wp:positionH relativeFrom="column">
                        <wp:posOffset>1600200</wp:posOffset>
                      </wp:positionH>
                      <wp:positionV relativeFrom="paragraph">
                        <wp:posOffset>191135</wp:posOffset>
                      </wp:positionV>
                      <wp:extent cx="406400" cy="914400"/>
                      <wp:effectExtent l="9525" t="40640" r="60325" b="698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64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0885E" id="AutoShape 21" o:spid="_x0000_s1026" type="#_x0000_t32" style="position:absolute;margin-left:126pt;margin-top:15.05pt;width:32pt;height:1in;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gOwIAAGw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74E135CF" wp14:editId="0A8C7EC6">
                      <wp:simplePos x="0" y="0"/>
                      <wp:positionH relativeFrom="column">
                        <wp:posOffset>1708150</wp:posOffset>
                      </wp:positionH>
                      <wp:positionV relativeFrom="paragraph">
                        <wp:posOffset>426085</wp:posOffset>
                      </wp:positionV>
                      <wp:extent cx="514350" cy="336550"/>
                      <wp:effectExtent l="12700" t="8890" r="44450" b="5461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6122C" id="AutoShape 19" o:spid="_x0000_s1026" type="#_x0000_t32" style="position:absolute;margin-left:134.5pt;margin-top:33.55pt;width:40.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">
                      <v:stroke endarrow="block"/>
                    </v:shape>
                  </w:pict>
                </mc:Fallback>
              </mc:AlternateContent>
            </w:r>
            <w:r w:rsidR="004C2C30" w:rsidRPr="00E2231E">
              <w:t>A.</w:t>
            </w:r>
            <w:r w:rsidR="004C2C30">
              <w:t xml:space="preserve">  Inconsistent testing of incoming shipments of untreated waste for cyanides</w:t>
            </w:r>
          </w:p>
          <w:p w14:paraId="3C5F3BBA" w14:textId="77777777" w:rsidR="004C2C30" w:rsidRPr="00E2231E" w:rsidRDefault="004C2C30" w:rsidP="00694682"/>
          <w:p w14:paraId="2C831022" w14:textId="7EBB6755" w:rsidR="004C2C30" w:rsidRPr="00E2231E" w:rsidRDefault="006A6F29" w:rsidP="00694682">
            <w:r>
              <w:rPr>
                <w:noProof/>
              </w:rPr>
              <mc:AlternateContent>
                <mc:Choice Requires="wps">
                  <w:drawing>
                    <wp:anchor distT="0" distB="0" distL="114300" distR="114300" simplePos="0" relativeHeight="251668480" behindDoc="0" locked="0" layoutInCell="1" allowOverlap="1" wp14:anchorId="7EDA3C80" wp14:editId="23E40C5F">
                      <wp:simplePos x="0" y="0"/>
                      <wp:positionH relativeFrom="column">
                        <wp:posOffset>1600200</wp:posOffset>
                      </wp:positionH>
                      <wp:positionV relativeFrom="paragraph">
                        <wp:posOffset>112395</wp:posOffset>
                      </wp:positionV>
                      <wp:extent cx="406400" cy="762000"/>
                      <wp:effectExtent l="9525" t="5715" r="60325" b="4191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68294" id="AutoShape 20" o:spid="_x0000_s1026" type="#_x0000_t32" style="position:absolute;margin-left:126pt;margin-top:8.85pt;width:32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">
                      <v:stroke endarrow="block"/>
                    </v:shape>
                  </w:pict>
                </mc:Fallback>
              </mc:AlternateContent>
            </w:r>
            <w:r w:rsidR="004C2C30" w:rsidRPr="00E2231E">
              <w:t xml:space="preserve">B. </w:t>
            </w:r>
            <w:r w:rsidR="004C2C30">
              <w:t xml:space="preserve"> Oleum found in lab packs </w:t>
            </w:r>
          </w:p>
          <w:p w14:paraId="3B0EBFB8" w14:textId="77777777" w:rsidR="004C2C30" w:rsidRPr="00E2231E" w:rsidRDefault="004C2C30" w:rsidP="00694682"/>
          <w:p w14:paraId="3FDDC7BE" w14:textId="77777777" w:rsidR="004C2C30" w:rsidRPr="00E2231E" w:rsidRDefault="004C2C30" w:rsidP="00694682">
            <w:r w:rsidRPr="00E2231E">
              <w:t xml:space="preserve">C. </w:t>
            </w:r>
            <w:r>
              <w:t xml:space="preserve">Insufficient number of grab samples </w:t>
            </w:r>
            <w:r w:rsidR="00C811C5">
              <w:t xml:space="preserve">obtained </w:t>
            </w:r>
            <w:r>
              <w:t>from treated waste piles</w:t>
            </w:r>
            <w:r w:rsidR="00232600">
              <w:t xml:space="preserve"> for LDR verification testing</w:t>
            </w:r>
          </w:p>
          <w:p w14:paraId="3A448BF5" w14:textId="77777777" w:rsidR="004C2C30" w:rsidRPr="00E2231E" w:rsidRDefault="004C2C30" w:rsidP="00694682"/>
          <w:p w14:paraId="72B9F7DD" w14:textId="77777777" w:rsidR="004C2C30" w:rsidRDefault="004C2C30" w:rsidP="00694682">
            <w:r w:rsidRPr="00E2231E">
              <w:t xml:space="preserve">D. </w:t>
            </w:r>
            <w:r w:rsidR="00232600">
              <w:t>Insufficient screening</w:t>
            </w:r>
            <w:r>
              <w:t xml:space="preserve"> of </w:t>
            </w:r>
            <w:r>
              <w:lastRenderedPageBreak/>
              <w:t>incoming shipments of treated waste</w:t>
            </w:r>
          </w:p>
          <w:p w14:paraId="6366CC86" w14:textId="77777777" w:rsidR="00CE1452" w:rsidRDefault="00CE1452" w:rsidP="00694682"/>
          <w:p w14:paraId="79C1189A" w14:textId="77777777" w:rsidR="004C2C30" w:rsidRDefault="004C2C30" w:rsidP="00694682">
            <w:r>
              <w:t xml:space="preserve">  </w:t>
            </w:r>
          </w:p>
          <w:p w14:paraId="7FD9C9AC" w14:textId="77777777" w:rsidR="004C2C30" w:rsidRPr="00E2231E" w:rsidRDefault="004C2C30" w:rsidP="00694682"/>
        </w:tc>
        <w:tc>
          <w:tcPr>
            <w:tcW w:w="3192" w:type="dxa"/>
          </w:tcPr>
          <w:p w14:paraId="611AC3E4" w14:textId="77777777" w:rsidR="004C2C30" w:rsidRPr="00E2231E" w:rsidRDefault="004C2C30" w:rsidP="00694682">
            <w:r w:rsidRPr="00E2231E">
              <w:lastRenderedPageBreak/>
              <w:t>1.</w:t>
            </w:r>
            <w:r w:rsidR="00F836F1">
              <w:t xml:space="preserve"> Responsible p</w:t>
            </w:r>
            <w:r>
              <w:t>ermit writer</w:t>
            </w:r>
          </w:p>
          <w:p w14:paraId="5AD9FE22" w14:textId="77777777" w:rsidR="004C2C30" w:rsidRPr="00E2231E" w:rsidRDefault="004C2C30" w:rsidP="00694682"/>
          <w:p w14:paraId="77F7454D" w14:textId="77777777" w:rsidR="004C2C30" w:rsidRDefault="004C2C30" w:rsidP="00694682">
            <w:r w:rsidRPr="00E2231E">
              <w:t xml:space="preserve">2. </w:t>
            </w:r>
            <w:r>
              <w:t xml:space="preserve"> Local government personnel</w:t>
            </w:r>
          </w:p>
          <w:p w14:paraId="642A8AD7" w14:textId="77777777" w:rsidR="004C2C30" w:rsidRDefault="004C2C30" w:rsidP="00694682"/>
          <w:p w14:paraId="4F1D3B49" w14:textId="77777777" w:rsidR="004C2C30" w:rsidRPr="00E2231E" w:rsidRDefault="004C2C30" w:rsidP="00694682">
            <w:r>
              <w:t xml:space="preserve">3.  </w:t>
            </w:r>
            <w:r w:rsidR="0022240D">
              <w:t xml:space="preserve"> E</w:t>
            </w:r>
            <w:r>
              <w:t>nforcement personnel</w:t>
            </w:r>
            <w:r w:rsidR="0022240D">
              <w:t xml:space="preserve"> for your hazardous waste program</w:t>
            </w:r>
          </w:p>
          <w:p w14:paraId="2F784FEA" w14:textId="77777777" w:rsidR="004C2C30" w:rsidRDefault="004C2C30" w:rsidP="00694682"/>
          <w:p w14:paraId="359E892B" w14:textId="77777777" w:rsidR="004C2C30" w:rsidRDefault="004C2C30" w:rsidP="00694682">
            <w:r>
              <w:t xml:space="preserve">4.  </w:t>
            </w:r>
            <w:r w:rsidR="0022240D">
              <w:t>Enforcement</w:t>
            </w:r>
            <w:r w:rsidRPr="00E2231E">
              <w:t xml:space="preserve"> </w:t>
            </w:r>
            <w:r>
              <w:t>personnel</w:t>
            </w:r>
            <w:r w:rsidR="0022240D">
              <w:t xml:space="preserve"> for</w:t>
            </w:r>
            <w:r w:rsidR="00E26C86">
              <w:t xml:space="preserve"> the </w:t>
            </w:r>
            <w:r w:rsidR="00B839BE">
              <w:t>federal/</w:t>
            </w:r>
            <w:r w:rsidR="00E26C86">
              <w:t>state</w:t>
            </w:r>
            <w:r w:rsidR="0022240D">
              <w:t xml:space="preserve"> transportation agency</w:t>
            </w:r>
          </w:p>
          <w:p w14:paraId="1E010333" w14:textId="77777777" w:rsidR="004C2C30" w:rsidRDefault="004C2C30" w:rsidP="00694682"/>
          <w:p w14:paraId="27E4876E" w14:textId="77777777" w:rsidR="004C2C30" w:rsidRDefault="004C2C30" w:rsidP="00694682">
            <w:r>
              <w:t xml:space="preserve">5.  </w:t>
            </w:r>
            <w:r w:rsidR="0022240D">
              <w:t>E</w:t>
            </w:r>
            <w:r>
              <w:t xml:space="preserve">nforcement personnel </w:t>
            </w:r>
            <w:r w:rsidR="0022240D">
              <w:t xml:space="preserve">for </w:t>
            </w:r>
            <w:r w:rsidR="0022240D">
              <w:lastRenderedPageBreak/>
              <w:t xml:space="preserve">your program </w:t>
            </w:r>
            <w:r w:rsidR="00F57B42" w:rsidRPr="00F57B42">
              <w:rPr>
                <w:b/>
                <w:u w:val="single"/>
              </w:rPr>
              <w:t>as well as</w:t>
            </w:r>
            <w:r>
              <w:t xml:space="preserve"> </w:t>
            </w:r>
            <w:r w:rsidR="00E26C86">
              <w:t xml:space="preserve">the </w:t>
            </w:r>
            <w:r w:rsidR="00B839BE">
              <w:t>federal/</w:t>
            </w:r>
            <w:r w:rsidR="00E26C86">
              <w:t>state</w:t>
            </w:r>
            <w:r w:rsidR="0022240D">
              <w:t xml:space="preserve"> </w:t>
            </w:r>
            <w:r>
              <w:t>transportation agency</w:t>
            </w:r>
          </w:p>
          <w:p w14:paraId="052C60E1" w14:textId="77777777" w:rsidR="004C2C30" w:rsidRDefault="004C2C30" w:rsidP="00694682"/>
          <w:p w14:paraId="128D4A05" w14:textId="77777777" w:rsidR="004C2C30" w:rsidRPr="00E2231E" w:rsidRDefault="004C2C30" w:rsidP="00694682"/>
          <w:p w14:paraId="515D50B9" w14:textId="77777777" w:rsidR="004C2C30" w:rsidRPr="00E2231E" w:rsidRDefault="004C2C30" w:rsidP="00694682"/>
        </w:tc>
        <w:tc>
          <w:tcPr>
            <w:tcW w:w="3192" w:type="dxa"/>
          </w:tcPr>
          <w:p w14:paraId="03EE97D0" w14:textId="77777777" w:rsidR="004C2C30" w:rsidRDefault="004C2C30" w:rsidP="00694682">
            <w:r>
              <w:lastRenderedPageBreak/>
              <w:t>A and 3.  Your compliance/enforcement office should be informed that WD is violating its permit, which requires cyanide testing of each incoming shipment.</w:t>
            </w:r>
            <w:r w:rsidR="00B2527B">
              <w:t xml:space="preserve"> This could require further enforcement action.</w:t>
            </w:r>
          </w:p>
          <w:p w14:paraId="7342A86D" w14:textId="77777777" w:rsidR="004C2C30" w:rsidRDefault="004C2C30" w:rsidP="00694682"/>
          <w:p w14:paraId="5F4461B2" w14:textId="77777777" w:rsidR="004C2C30" w:rsidRDefault="004C2C30" w:rsidP="00694682">
            <w:r>
              <w:t xml:space="preserve">B and 5.  During your inspection, you learned that WD was transporting oleum in lab packs </w:t>
            </w:r>
            <w:r>
              <w:lastRenderedPageBreak/>
              <w:t>in violation of DOT regulations.  This could</w:t>
            </w:r>
            <w:r w:rsidR="003A3B94">
              <w:t xml:space="preserve"> possibly</w:t>
            </w:r>
            <w:r>
              <w:t xml:space="preserve"> be conveyed to the relevant transportation agency.  In addition, </w:t>
            </w:r>
            <w:r w:rsidR="00EB213A">
              <w:t xml:space="preserve">some </w:t>
            </w:r>
            <w:r>
              <w:t xml:space="preserve">RCRA requirements </w:t>
            </w:r>
            <w:r w:rsidR="00EB213A">
              <w:t xml:space="preserve">may be </w:t>
            </w:r>
            <w:r>
              <w:t>violat</w:t>
            </w:r>
            <w:r w:rsidR="00EB213A">
              <w:t>ed</w:t>
            </w:r>
            <w:r>
              <w:t>, which your enforcement office may need to be notified about (e.g., section 262.30 requires generators to comply with DOT packaging requirements</w:t>
            </w:r>
            <w:r w:rsidR="00B821B9">
              <w:t xml:space="preserve"> before transport offsite</w:t>
            </w:r>
            <w:r>
              <w:t>).</w:t>
            </w:r>
          </w:p>
          <w:p w14:paraId="5D64CC7E" w14:textId="77777777" w:rsidR="004C2C30" w:rsidRDefault="004C2C30" w:rsidP="00694682"/>
          <w:p w14:paraId="7F05EE03" w14:textId="77777777" w:rsidR="004C2C30" w:rsidRDefault="004C2C30" w:rsidP="00694682">
            <w:r>
              <w:t>C and 1.  Based on the inconsistent arsenic test results, you and the permit writer may want to discuss the need for additional grab samples of treated waste (among other possible solutions) and resolve it through permit modification if needed.  (Note:  This concern is not a permit violation because the facility is complying with its permit.)</w:t>
            </w:r>
          </w:p>
          <w:p w14:paraId="2188ED0A" w14:textId="77777777" w:rsidR="004C2C30" w:rsidRDefault="004C2C30" w:rsidP="00694682"/>
          <w:p w14:paraId="1CFA6D87" w14:textId="77777777" w:rsidR="004C2C30" w:rsidRPr="00E2231E" w:rsidRDefault="004C2C30" w:rsidP="00A03FFF">
            <w:r>
              <w:t>D and 1.  As mentioned earlier, EPA recommends at least annual testing of treated wastes received from offsite sources.  WD’s permit does not require such testing.  This inconsistency with EPA guidance could be discussed with the permit writer and resolved through a permit modification if needed.  (Note:  This concern is not a permit violation because the facility is complying with its permit.)</w:t>
            </w:r>
          </w:p>
        </w:tc>
      </w:tr>
    </w:tbl>
    <w:p w14:paraId="541B7618" w14:textId="77777777" w:rsidR="00A70633" w:rsidRDefault="00A70633" w:rsidP="00EB3F28">
      <w:pPr>
        <w:rPr>
          <w:sz w:val="24"/>
          <w:szCs w:val="24"/>
        </w:rPr>
      </w:pPr>
    </w:p>
    <w:p w14:paraId="3C8E5295" w14:textId="77777777" w:rsidR="00A70633" w:rsidRDefault="00A70633" w:rsidP="00EB3F28">
      <w:pPr>
        <w:rPr>
          <w:sz w:val="24"/>
          <w:szCs w:val="24"/>
        </w:rPr>
      </w:pPr>
    </w:p>
    <w:p w14:paraId="3B02EC21" w14:textId="77777777" w:rsidR="004C2C30" w:rsidRDefault="004C2C30" w:rsidP="00EB3F28">
      <w:pPr>
        <w:rPr>
          <w:sz w:val="24"/>
          <w:szCs w:val="24"/>
        </w:rPr>
      </w:pPr>
    </w:p>
    <w:p w14:paraId="7A298B32" w14:textId="77777777" w:rsidR="004C2C30" w:rsidRDefault="004C2C30" w:rsidP="00EB3F28">
      <w:pPr>
        <w:rPr>
          <w:sz w:val="24"/>
          <w:szCs w:val="24"/>
        </w:rPr>
      </w:pPr>
    </w:p>
    <w:p w14:paraId="26CDFBDF" w14:textId="77777777" w:rsidR="004C2C30" w:rsidRDefault="004C2C30" w:rsidP="00EB3F28">
      <w:pPr>
        <w:rPr>
          <w:sz w:val="24"/>
          <w:szCs w:val="24"/>
        </w:rPr>
      </w:pPr>
    </w:p>
    <w:p w14:paraId="4744537B" w14:textId="77777777" w:rsidR="004C2C30" w:rsidRDefault="004C2C30" w:rsidP="00EB3F28">
      <w:pPr>
        <w:rPr>
          <w:sz w:val="24"/>
          <w:szCs w:val="24"/>
        </w:rPr>
      </w:pPr>
    </w:p>
    <w:p w14:paraId="23437BBD" w14:textId="77777777" w:rsidR="004C2C30" w:rsidRDefault="004C2C30" w:rsidP="00EB3F28">
      <w:pPr>
        <w:rPr>
          <w:sz w:val="24"/>
          <w:szCs w:val="24"/>
        </w:rPr>
      </w:pPr>
    </w:p>
    <w:p w14:paraId="6EEEC445" w14:textId="77777777" w:rsidR="004C2C30" w:rsidRDefault="004C2C30" w:rsidP="00EB3F28">
      <w:pPr>
        <w:rPr>
          <w:sz w:val="24"/>
          <w:szCs w:val="24"/>
        </w:rPr>
      </w:pPr>
    </w:p>
    <w:p w14:paraId="58EC7743" w14:textId="77777777" w:rsidR="004C2C30" w:rsidRDefault="004C2C30" w:rsidP="00EB3F28">
      <w:pPr>
        <w:rPr>
          <w:sz w:val="24"/>
          <w:szCs w:val="24"/>
        </w:rPr>
      </w:pPr>
    </w:p>
    <w:sectPr w:rsidR="004C2C30" w:rsidSect="000857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44248" w14:textId="77777777" w:rsidR="00F8521D" w:rsidRDefault="00F8521D" w:rsidP="005E3FCC">
      <w:pPr>
        <w:spacing w:after="0" w:line="240" w:lineRule="auto"/>
      </w:pPr>
      <w:r>
        <w:separator/>
      </w:r>
    </w:p>
  </w:endnote>
  <w:endnote w:type="continuationSeparator" w:id="0">
    <w:p w14:paraId="0A468893" w14:textId="77777777" w:rsidR="00F8521D" w:rsidRDefault="00F8521D" w:rsidP="005E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777735"/>
      <w:docPartObj>
        <w:docPartGallery w:val="Page Numbers (Bottom of Page)"/>
        <w:docPartUnique/>
      </w:docPartObj>
    </w:sdtPr>
    <w:sdtEndPr/>
    <w:sdtContent>
      <w:p w14:paraId="3B111953" w14:textId="77777777" w:rsidR="005E3FCC" w:rsidRDefault="006A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55002" w14:textId="77777777" w:rsidR="005E3FCC" w:rsidRDefault="005E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10DF" w14:textId="77777777" w:rsidR="00F8521D" w:rsidRDefault="00F8521D" w:rsidP="005E3FCC">
      <w:pPr>
        <w:spacing w:after="0" w:line="240" w:lineRule="auto"/>
      </w:pPr>
      <w:r>
        <w:separator/>
      </w:r>
    </w:p>
  </w:footnote>
  <w:footnote w:type="continuationSeparator" w:id="0">
    <w:p w14:paraId="03CE553C" w14:textId="77777777" w:rsidR="00F8521D" w:rsidRDefault="00F8521D" w:rsidP="005E3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AE"/>
    <w:rsid w:val="00002538"/>
    <w:rsid w:val="00004E0A"/>
    <w:rsid w:val="000171C9"/>
    <w:rsid w:val="00022217"/>
    <w:rsid w:val="0004384B"/>
    <w:rsid w:val="00046701"/>
    <w:rsid w:val="00050E89"/>
    <w:rsid w:val="00053480"/>
    <w:rsid w:val="00061243"/>
    <w:rsid w:val="00082DAB"/>
    <w:rsid w:val="000857A5"/>
    <w:rsid w:val="000859B2"/>
    <w:rsid w:val="00094753"/>
    <w:rsid w:val="000A26F7"/>
    <w:rsid w:val="000F3844"/>
    <w:rsid w:val="000F3DB0"/>
    <w:rsid w:val="000F5E86"/>
    <w:rsid w:val="00103751"/>
    <w:rsid w:val="00123213"/>
    <w:rsid w:val="00162627"/>
    <w:rsid w:val="001A44C9"/>
    <w:rsid w:val="001C1BC8"/>
    <w:rsid w:val="001C2A44"/>
    <w:rsid w:val="001D3E30"/>
    <w:rsid w:val="00200038"/>
    <w:rsid w:val="0022240D"/>
    <w:rsid w:val="0022733A"/>
    <w:rsid w:val="00232600"/>
    <w:rsid w:val="002359DD"/>
    <w:rsid w:val="00246184"/>
    <w:rsid w:val="00260420"/>
    <w:rsid w:val="00283B3A"/>
    <w:rsid w:val="00284C71"/>
    <w:rsid w:val="002A0E8E"/>
    <w:rsid w:val="002B4E19"/>
    <w:rsid w:val="002C2B05"/>
    <w:rsid w:val="002E7F59"/>
    <w:rsid w:val="002F40CA"/>
    <w:rsid w:val="002F52D5"/>
    <w:rsid w:val="00310AAC"/>
    <w:rsid w:val="0032262E"/>
    <w:rsid w:val="0032371A"/>
    <w:rsid w:val="0032501E"/>
    <w:rsid w:val="00326043"/>
    <w:rsid w:val="00337EF7"/>
    <w:rsid w:val="003418CE"/>
    <w:rsid w:val="00350672"/>
    <w:rsid w:val="00355AAC"/>
    <w:rsid w:val="00377148"/>
    <w:rsid w:val="003A3336"/>
    <w:rsid w:val="003A3B94"/>
    <w:rsid w:val="003C158B"/>
    <w:rsid w:val="003D2556"/>
    <w:rsid w:val="003F5A83"/>
    <w:rsid w:val="004056FB"/>
    <w:rsid w:val="004168B5"/>
    <w:rsid w:val="00426A23"/>
    <w:rsid w:val="00433CA8"/>
    <w:rsid w:val="00436772"/>
    <w:rsid w:val="0046417D"/>
    <w:rsid w:val="004843DB"/>
    <w:rsid w:val="004A1270"/>
    <w:rsid w:val="004B66BC"/>
    <w:rsid w:val="004C2C30"/>
    <w:rsid w:val="004C640C"/>
    <w:rsid w:val="004D20FC"/>
    <w:rsid w:val="004D3FDF"/>
    <w:rsid w:val="004E0DED"/>
    <w:rsid w:val="004E4297"/>
    <w:rsid w:val="005079DB"/>
    <w:rsid w:val="00525226"/>
    <w:rsid w:val="005435CA"/>
    <w:rsid w:val="00554753"/>
    <w:rsid w:val="0055532F"/>
    <w:rsid w:val="0055683B"/>
    <w:rsid w:val="00562FF2"/>
    <w:rsid w:val="00592EDA"/>
    <w:rsid w:val="00596C06"/>
    <w:rsid w:val="005A0AA2"/>
    <w:rsid w:val="005B0AAB"/>
    <w:rsid w:val="005B49BE"/>
    <w:rsid w:val="005C0CFE"/>
    <w:rsid w:val="005C2F0B"/>
    <w:rsid w:val="005C5021"/>
    <w:rsid w:val="005C5344"/>
    <w:rsid w:val="005C6941"/>
    <w:rsid w:val="005D0054"/>
    <w:rsid w:val="005D563C"/>
    <w:rsid w:val="005E2061"/>
    <w:rsid w:val="005E3FCC"/>
    <w:rsid w:val="006061D6"/>
    <w:rsid w:val="00630230"/>
    <w:rsid w:val="00637A4D"/>
    <w:rsid w:val="00637CD0"/>
    <w:rsid w:val="006500E2"/>
    <w:rsid w:val="006515A9"/>
    <w:rsid w:val="006554E2"/>
    <w:rsid w:val="0067158C"/>
    <w:rsid w:val="006951E9"/>
    <w:rsid w:val="006A40D6"/>
    <w:rsid w:val="006A6F29"/>
    <w:rsid w:val="006B323D"/>
    <w:rsid w:val="006C2FE7"/>
    <w:rsid w:val="006C6B5D"/>
    <w:rsid w:val="006C71C6"/>
    <w:rsid w:val="006F0DB8"/>
    <w:rsid w:val="0071752E"/>
    <w:rsid w:val="00722E13"/>
    <w:rsid w:val="007243A6"/>
    <w:rsid w:val="00725C93"/>
    <w:rsid w:val="00725E4A"/>
    <w:rsid w:val="007315A2"/>
    <w:rsid w:val="00731790"/>
    <w:rsid w:val="00755E6B"/>
    <w:rsid w:val="00767B66"/>
    <w:rsid w:val="00771C33"/>
    <w:rsid w:val="007730C6"/>
    <w:rsid w:val="00775C2B"/>
    <w:rsid w:val="0078152A"/>
    <w:rsid w:val="007877AB"/>
    <w:rsid w:val="0079481F"/>
    <w:rsid w:val="007974DE"/>
    <w:rsid w:val="007B0D05"/>
    <w:rsid w:val="007B0EB0"/>
    <w:rsid w:val="007C0A60"/>
    <w:rsid w:val="007D3026"/>
    <w:rsid w:val="007F1495"/>
    <w:rsid w:val="00807EA8"/>
    <w:rsid w:val="00811D1E"/>
    <w:rsid w:val="00815F1F"/>
    <w:rsid w:val="008266D4"/>
    <w:rsid w:val="0089322B"/>
    <w:rsid w:val="00896AD1"/>
    <w:rsid w:val="008D1583"/>
    <w:rsid w:val="009023F6"/>
    <w:rsid w:val="0091450E"/>
    <w:rsid w:val="00915142"/>
    <w:rsid w:val="00915CC1"/>
    <w:rsid w:val="009219A3"/>
    <w:rsid w:val="0092726A"/>
    <w:rsid w:val="00941270"/>
    <w:rsid w:val="00973CF9"/>
    <w:rsid w:val="00974550"/>
    <w:rsid w:val="009B2565"/>
    <w:rsid w:val="009B5C75"/>
    <w:rsid w:val="009D0411"/>
    <w:rsid w:val="009D6F5D"/>
    <w:rsid w:val="009F1F6B"/>
    <w:rsid w:val="009F53DD"/>
    <w:rsid w:val="009F6161"/>
    <w:rsid w:val="00A03FFF"/>
    <w:rsid w:val="00A05E2A"/>
    <w:rsid w:val="00A5197B"/>
    <w:rsid w:val="00A655FB"/>
    <w:rsid w:val="00A70633"/>
    <w:rsid w:val="00A726E1"/>
    <w:rsid w:val="00A735A4"/>
    <w:rsid w:val="00A86DE0"/>
    <w:rsid w:val="00AA3ECB"/>
    <w:rsid w:val="00AA5387"/>
    <w:rsid w:val="00AC4985"/>
    <w:rsid w:val="00AF224E"/>
    <w:rsid w:val="00AF338F"/>
    <w:rsid w:val="00AF5A80"/>
    <w:rsid w:val="00B00F01"/>
    <w:rsid w:val="00B04EB1"/>
    <w:rsid w:val="00B15AF5"/>
    <w:rsid w:val="00B22CBC"/>
    <w:rsid w:val="00B2527B"/>
    <w:rsid w:val="00B36152"/>
    <w:rsid w:val="00B36D3C"/>
    <w:rsid w:val="00B42956"/>
    <w:rsid w:val="00B50F5C"/>
    <w:rsid w:val="00B61D3B"/>
    <w:rsid w:val="00B821B9"/>
    <w:rsid w:val="00B839BE"/>
    <w:rsid w:val="00B8436E"/>
    <w:rsid w:val="00B86699"/>
    <w:rsid w:val="00BC1C70"/>
    <w:rsid w:val="00BC26E2"/>
    <w:rsid w:val="00BC5D25"/>
    <w:rsid w:val="00BC7698"/>
    <w:rsid w:val="00BD786B"/>
    <w:rsid w:val="00BE57A2"/>
    <w:rsid w:val="00C04D73"/>
    <w:rsid w:val="00C15581"/>
    <w:rsid w:val="00C319E9"/>
    <w:rsid w:val="00C322DB"/>
    <w:rsid w:val="00C33616"/>
    <w:rsid w:val="00C465D9"/>
    <w:rsid w:val="00C52E18"/>
    <w:rsid w:val="00C55F8A"/>
    <w:rsid w:val="00C811C5"/>
    <w:rsid w:val="00C961EB"/>
    <w:rsid w:val="00C97A3D"/>
    <w:rsid w:val="00CC1379"/>
    <w:rsid w:val="00CC6A0B"/>
    <w:rsid w:val="00CD63FF"/>
    <w:rsid w:val="00CE1452"/>
    <w:rsid w:val="00CE3A4A"/>
    <w:rsid w:val="00CF2B89"/>
    <w:rsid w:val="00D04378"/>
    <w:rsid w:val="00D179D9"/>
    <w:rsid w:val="00D205C7"/>
    <w:rsid w:val="00D217DF"/>
    <w:rsid w:val="00D22F13"/>
    <w:rsid w:val="00D2384E"/>
    <w:rsid w:val="00D323DB"/>
    <w:rsid w:val="00D34105"/>
    <w:rsid w:val="00D566BD"/>
    <w:rsid w:val="00D765DE"/>
    <w:rsid w:val="00D8138C"/>
    <w:rsid w:val="00DB1C15"/>
    <w:rsid w:val="00DB6EE5"/>
    <w:rsid w:val="00DB7504"/>
    <w:rsid w:val="00DD47A8"/>
    <w:rsid w:val="00DD71AD"/>
    <w:rsid w:val="00E116FD"/>
    <w:rsid w:val="00E131EE"/>
    <w:rsid w:val="00E253E3"/>
    <w:rsid w:val="00E26C86"/>
    <w:rsid w:val="00E32920"/>
    <w:rsid w:val="00E44771"/>
    <w:rsid w:val="00E57831"/>
    <w:rsid w:val="00E6255B"/>
    <w:rsid w:val="00E96D92"/>
    <w:rsid w:val="00EA4F9D"/>
    <w:rsid w:val="00EB1DA7"/>
    <w:rsid w:val="00EB213A"/>
    <w:rsid w:val="00EB3F28"/>
    <w:rsid w:val="00ED2429"/>
    <w:rsid w:val="00EE43EA"/>
    <w:rsid w:val="00EE5951"/>
    <w:rsid w:val="00EE6608"/>
    <w:rsid w:val="00EF3DF3"/>
    <w:rsid w:val="00F14D15"/>
    <w:rsid w:val="00F14F77"/>
    <w:rsid w:val="00F23951"/>
    <w:rsid w:val="00F276FB"/>
    <w:rsid w:val="00F414F7"/>
    <w:rsid w:val="00F5110F"/>
    <w:rsid w:val="00F57B42"/>
    <w:rsid w:val="00F627AE"/>
    <w:rsid w:val="00F836F1"/>
    <w:rsid w:val="00F8521D"/>
    <w:rsid w:val="00F87D96"/>
    <w:rsid w:val="00F92512"/>
    <w:rsid w:val="00FA21C6"/>
    <w:rsid w:val="00FB200A"/>
    <w:rsid w:val="00FB53BF"/>
    <w:rsid w:val="00FE2228"/>
    <w:rsid w:val="00FE2617"/>
    <w:rsid w:val="00FE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5" type="connector" idref="#_x0000_s1046"/>
        <o:r id="V:Rule6" type="connector" idref="#_x0000_s1043"/>
        <o:r id="V:Rule7" type="connector" idref="#_x0000_s1044"/>
        <o:r id="V:Rule8" type="connector" idref="#_x0000_s1045"/>
      </o:rules>
    </o:shapelayout>
  </w:shapeDefaults>
  <w:decimalSymbol w:val="."/>
  <w:listSeparator w:val=","/>
  <w14:docId w14:val="134C4A9B"/>
  <w15:docId w15:val="{A295D6E3-1984-4635-80A4-426CFD6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27AE"/>
    <w:rPr>
      <w:sz w:val="16"/>
      <w:szCs w:val="16"/>
    </w:rPr>
  </w:style>
  <w:style w:type="paragraph" w:styleId="CommentText">
    <w:name w:val="annotation text"/>
    <w:basedOn w:val="Normal"/>
    <w:link w:val="CommentTextChar"/>
    <w:uiPriority w:val="99"/>
    <w:unhideWhenUsed/>
    <w:rsid w:val="00F627AE"/>
    <w:pPr>
      <w:spacing w:line="240" w:lineRule="auto"/>
    </w:pPr>
    <w:rPr>
      <w:sz w:val="20"/>
      <w:szCs w:val="20"/>
    </w:rPr>
  </w:style>
  <w:style w:type="character" w:customStyle="1" w:styleId="CommentTextChar">
    <w:name w:val="Comment Text Char"/>
    <w:basedOn w:val="DefaultParagraphFont"/>
    <w:link w:val="CommentText"/>
    <w:uiPriority w:val="99"/>
    <w:rsid w:val="00F627AE"/>
    <w:rPr>
      <w:sz w:val="20"/>
      <w:szCs w:val="20"/>
    </w:rPr>
  </w:style>
  <w:style w:type="paragraph" w:styleId="BalloonText">
    <w:name w:val="Balloon Text"/>
    <w:basedOn w:val="Normal"/>
    <w:link w:val="BalloonTextChar"/>
    <w:uiPriority w:val="99"/>
    <w:semiHidden/>
    <w:unhideWhenUsed/>
    <w:rsid w:val="00F62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AE"/>
    <w:rPr>
      <w:rFonts w:ascii="Tahoma" w:hAnsi="Tahoma" w:cs="Tahoma"/>
      <w:sz w:val="16"/>
      <w:szCs w:val="16"/>
    </w:rPr>
  </w:style>
  <w:style w:type="table" w:styleId="TableGrid">
    <w:name w:val="Table Grid"/>
    <w:basedOn w:val="TableNormal"/>
    <w:uiPriority w:val="59"/>
    <w:rsid w:val="00F6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00038"/>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5E3F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3FCC"/>
  </w:style>
  <w:style w:type="paragraph" w:styleId="Footer">
    <w:name w:val="footer"/>
    <w:basedOn w:val="Normal"/>
    <w:link w:val="FooterChar"/>
    <w:uiPriority w:val="99"/>
    <w:unhideWhenUsed/>
    <w:rsid w:val="005E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CC"/>
  </w:style>
  <w:style w:type="paragraph" w:styleId="ListParagraph">
    <w:name w:val="List Paragraph"/>
    <w:basedOn w:val="Normal"/>
    <w:uiPriority w:val="34"/>
    <w:qFormat/>
    <w:rsid w:val="00EB3F28"/>
    <w:pPr>
      <w:ind w:left="720"/>
      <w:contextualSpacing/>
    </w:pPr>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71752E"/>
    <w:rPr>
      <w:b/>
      <w:bCs/>
    </w:rPr>
  </w:style>
  <w:style w:type="character" w:customStyle="1" w:styleId="CommentSubjectChar">
    <w:name w:val="Comment Subject Char"/>
    <w:basedOn w:val="CommentTextChar"/>
    <w:link w:val="CommentSubject"/>
    <w:uiPriority w:val="99"/>
    <w:semiHidden/>
    <w:rsid w:val="00717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F12617855D1418EEEFF2CEE6A69E7" ma:contentTypeVersion="12" ma:contentTypeDescription="Create a new document." ma:contentTypeScope="" ma:versionID="29a5d978f29ae4135f8bb7ce38d84fae">
  <xsd:schema xmlns:xsd="http://www.w3.org/2001/XMLSchema" xmlns:xs="http://www.w3.org/2001/XMLSchema" xmlns:p="http://schemas.microsoft.com/office/2006/metadata/properties" xmlns:ns1="http://schemas.microsoft.com/sharepoint/v3" xmlns:ns2="0e8bcef3-bfe5-4e57-8e26-15ecbd0c3214" xmlns:ns3="f21ddc47-f5ce-4efa-afe6-ddc4dc1a2800" targetNamespace="http://schemas.microsoft.com/office/2006/metadata/properties" ma:root="true" ma:fieldsID="1d34c1f8795dc4c26b22e9bdb2be7606" ns1:_="" ns2:_="" ns3:_="">
    <xsd:import namespace="http://schemas.microsoft.com/sharepoint/v3"/>
    <xsd:import namespace="0e8bcef3-bfe5-4e57-8e26-15ecbd0c3214"/>
    <xsd:import namespace="f21ddc47-f5ce-4efa-afe6-ddc4dc1a280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bcef3-bfe5-4e57-8e26-15ecbd0c32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1ddc47-f5ce-4efa-afe6-ddc4dc1a2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1B83B-F74D-4E50-BC54-64EDB44A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8bcef3-bfe5-4e57-8e26-15ecbd0c3214"/>
    <ds:schemaRef ds:uri="f21ddc47-f5ce-4efa-afe6-ddc4dc1a2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7AE4A-5A88-4E04-95DC-912AE9716C33}">
  <ds:schemaRefs>
    <ds:schemaRef ds:uri="http://schemas.microsoft.com/sharepoint/v3/contenttype/forms"/>
  </ds:schemaRefs>
</ds:datastoreItem>
</file>

<file path=customXml/itemProps3.xml><?xml version="1.0" encoding="utf-8"?>
<ds:datastoreItem xmlns:ds="http://schemas.openxmlformats.org/officeDocument/2006/customXml" ds:itemID="{B78E47B5-1943-4BEC-9575-7BB1F1838B54}">
  <ds:schemaRefs>
    <ds:schemaRef ds:uri="http://www.w3.org/XML/1998/namespace"/>
    <ds:schemaRef ds:uri="f21ddc47-f5ce-4efa-afe6-ddc4dc1a2800"/>
    <ds:schemaRef ds:uri="http://schemas.microsoft.com/office/infopath/2007/PartnerControls"/>
    <ds:schemaRef ds:uri="http://schemas.openxmlformats.org/package/2006/metadata/core-properties"/>
    <ds:schemaRef ds:uri="http://schemas.microsoft.com/sharepoint/v3"/>
    <ds:schemaRef ds:uri="http://purl.org/dc/elements/1.1/"/>
    <ds:schemaRef ds:uri="http://purl.org/dc/dcmitype/"/>
    <ds:schemaRef ds:uri="http://schemas.microsoft.com/office/2006/documentManagement/types"/>
    <ds:schemaRef ds:uri="0e8bcef3-bfe5-4e57-8e26-15ecbd0c3214"/>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89835777-8ADA-48ED-A3EC-C9FBDDEE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JHELHS</dc:creator>
  <cp:lastModifiedBy>Terri Goldberg</cp:lastModifiedBy>
  <cp:revision>2</cp:revision>
  <dcterms:created xsi:type="dcterms:W3CDTF">2018-05-09T16:49:00Z</dcterms:created>
  <dcterms:modified xsi:type="dcterms:W3CDTF">2018-05-09T16:49:00Z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0x010100833F12617855D1418EEEFF2CEE6A69E7</vt:lpwstr>
  </property>
</Properties>
</file>